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margin" w:tblpXSpec="right" w:tblpY="-336"/>
        <w:tblW w:w="0" w:type="auto"/>
        <w:shd w:val="clear" w:color="auto" w:fill="92D050"/>
        <w:tblLook w:val="04A0" w:firstRow="1" w:lastRow="0" w:firstColumn="1" w:lastColumn="0" w:noHBand="0" w:noVBand="1"/>
      </w:tblPr>
      <w:tblGrid>
        <w:gridCol w:w="3402"/>
      </w:tblGrid>
      <w:tr w:rsidR="008F6FAC" w14:paraId="5F7B081C" w14:textId="77777777" w:rsidTr="00DA049A">
        <w:trPr>
          <w:trHeight w:val="983"/>
        </w:trPr>
        <w:tc>
          <w:tcPr>
            <w:tcW w:w="3402" w:type="dxa"/>
            <w:shd w:val="clear" w:color="auto" w:fill="92D050"/>
          </w:tcPr>
          <w:p w14:paraId="14493D0D" w14:textId="77777777" w:rsidR="008F6FAC" w:rsidRDefault="008F6FAC" w:rsidP="00E0747D">
            <w:pPr>
              <w:jc w:val="both"/>
            </w:pPr>
            <w:bookmarkStart w:id="0" w:name="_Hlk214184723"/>
            <w:r w:rsidRPr="00294BA1">
              <w:rPr>
                <w:noProof/>
                <w:shd w:val="clear" w:color="auto" w:fill="92D050"/>
              </w:rPr>
              <w:drawing>
                <wp:anchor distT="0" distB="0" distL="114300" distR="114300" simplePos="0" relativeHeight="251659264" behindDoc="0" locked="0" layoutInCell="1" allowOverlap="1" wp14:anchorId="0DF3027A" wp14:editId="04D58D96">
                  <wp:simplePos x="0" y="0"/>
                  <wp:positionH relativeFrom="margin">
                    <wp:posOffset>-17779</wp:posOffset>
                  </wp:positionH>
                  <wp:positionV relativeFrom="paragraph">
                    <wp:posOffset>69215</wp:posOffset>
                  </wp:positionV>
                  <wp:extent cx="628650" cy="514350"/>
                  <wp:effectExtent l="0" t="0" r="0" b="0"/>
                  <wp:wrapNone/>
                  <wp:docPr id="847937944" name="Grafik 6" descr="Ein Bild, das Farbigkeit, Grafiken,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43818" name="Grafik 6" descr="Ein Bild, das Farbigkeit, Grafiken, Kreativität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B7DC16" w14:textId="77777777" w:rsidR="008F6FAC" w:rsidRPr="00DA049A" w:rsidRDefault="008F6FAC" w:rsidP="00E0747D">
            <w:pPr>
              <w:tabs>
                <w:tab w:val="left" w:pos="1500"/>
              </w:tabs>
              <w:jc w:val="center"/>
              <w:rPr>
                <w:b/>
                <w:bCs/>
                <w:sz w:val="20"/>
                <w:szCs w:val="20"/>
              </w:rPr>
            </w:pPr>
            <w:r>
              <w:rPr>
                <w:b/>
                <w:bCs/>
                <w:sz w:val="40"/>
                <w:szCs w:val="40"/>
              </w:rPr>
              <w:t xml:space="preserve">             </w:t>
            </w:r>
            <w:r w:rsidRPr="00DA049A">
              <w:rPr>
                <w:b/>
                <w:bCs/>
                <w:sz w:val="20"/>
                <w:szCs w:val="20"/>
              </w:rPr>
              <w:t>Etnapolis-Gesundheit</w:t>
            </w:r>
          </w:p>
          <w:p w14:paraId="208312F5" w14:textId="75CDA91C" w:rsidR="008F6FAC" w:rsidRPr="003A4629" w:rsidRDefault="00DA049A" w:rsidP="00E0747D">
            <w:pPr>
              <w:tabs>
                <w:tab w:val="left" w:pos="1500"/>
              </w:tabs>
              <w:jc w:val="center"/>
              <w:rPr>
                <w:b/>
                <w:bCs/>
                <w:sz w:val="16"/>
                <w:szCs w:val="16"/>
              </w:rPr>
            </w:pPr>
            <w:r>
              <w:rPr>
                <w:b/>
                <w:bCs/>
                <w:sz w:val="16"/>
                <w:szCs w:val="16"/>
              </w:rPr>
              <w:t xml:space="preserve">                                 </w:t>
            </w:r>
            <w:r w:rsidR="008F6FAC">
              <w:rPr>
                <w:b/>
                <w:bCs/>
                <w:sz w:val="16"/>
                <w:szCs w:val="16"/>
              </w:rPr>
              <w:t>(melior de cinere surgo)</w:t>
            </w:r>
          </w:p>
        </w:tc>
      </w:tr>
      <w:bookmarkEnd w:id="0"/>
    </w:tbl>
    <w:p w14:paraId="098E76EE" w14:textId="615A8F49" w:rsidR="00F34812" w:rsidRDefault="00F34812" w:rsidP="008F6FAC">
      <w:pPr>
        <w:jc w:val="center"/>
      </w:pPr>
    </w:p>
    <w:p w14:paraId="02DC3EE3" w14:textId="77777777" w:rsidR="009B411E" w:rsidRDefault="009B411E" w:rsidP="00F34812">
      <w:pPr>
        <w:jc w:val="right"/>
      </w:pPr>
    </w:p>
    <w:p w14:paraId="79191FEC" w14:textId="25A04669" w:rsidR="00DF3536" w:rsidRDefault="00B32B4C" w:rsidP="00CA11C7">
      <w:pPr>
        <w:tabs>
          <w:tab w:val="left" w:pos="225"/>
          <w:tab w:val="right" w:pos="9072"/>
        </w:tabs>
        <w:spacing w:after="0"/>
        <w:ind w:left="-567"/>
        <w:rPr>
          <w:sz w:val="20"/>
          <w:szCs w:val="20"/>
        </w:rPr>
      </w:pPr>
      <w:r>
        <w:rPr>
          <w:sz w:val="20"/>
          <w:szCs w:val="20"/>
        </w:rPr>
        <w:tab/>
      </w:r>
      <w:r>
        <w:rPr>
          <w:sz w:val="20"/>
          <w:szCs w:val="20"/>
        </w:rPr>
        <w:tab/>
      </w:r>
      <w:r w:rsidR="00CA11C7" w:rsidRPr="00B368C6">
        <w:rPr>
          <w:noProof/>
        </w:rPr>
        <w:drawing>
          <wp:inline distT="0" distB="0" distL="0" distR="0" wp14:anchorId="570F0553" wp14:editId="764C2601">
            <wp:extent cx="1340485" cy="1349646"/>
            <wp:effectExtent l="0" t="4445" r="7620" b="7620"/>
            <wp:docPr id="446503966" name="Grafik 2" descr="Ein Bild, das Person, Kleidung, Blume,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03966" name="Grafik 2" descr="Ein Bild, das Person, Kleidung, Blume, Menschliches Gesicht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362016" cy="1371324"/>
                    </a:xfrm>
                    <a:prstGeom prst="rect">
                      <a:avLst/>
                    </a:prstGeom>
                    <a:noFill/>
                    <a:ln>
                      <a:noFill/>
                    </a:ln>
                  </pic:spPr>
                </pic:pic>
              </a:graphicData>
            </a:graphic>
          </wp:inline>
        </w:drawing>
      </w:r>
    </w:p>
    <w:p w14:paraId="0AA39168" w14:textId="2BEB818B" w:rsidR="00817705" w:rsidRPr="00DA049A" w:rsidRDefault="00DA049A" w:rsidP="00DF3536">
      <w:pPr>
        <w:spacing w:after="0"/>
        <w:ind w:left="-567"/>
        <w:jc w:val="right"/>
        <w:rPr>
          <w:b/>
          <w:bCs/>
          <w:sz w:val="20"/>
          <w:szCs w:val="20"/>
        </w:rPr>
      </w:pPr>
      <w:r w:rsidRPr="00DA049A">
        <w:rPr>
          <w:b/>
          <w:bCs/>
          <w:sz w:val="20"/>
          <w:szCs w:val="20"/>
        </w:rPr>
        <w:t>Gisela Bernhardt (Ehrenamtliche Beraterin)</w:t>
      </w:r>
    </w:p>
    <w:p w14:paraId="04181DCB" w14:textId="2C3B9E55" w:rsidR="00DF3536" w:rsidRPr="009F78D5" w:rsidRDefault="00DF3536" w:rsidP="008F6FAC">
      <w:pPr>
        <w:spacing w:after="0"/>
        <w:ind w:left="-567"/>
        <w:jc w:val="right"/>
        <w:rPr>
          <w:b/>
          <w:bCs/>
          <w:sz w:val="20"/>
          <w:szCs w:val="20"/>
        </w:rPr>
      </w:pPr>
      <w:r w:rsidRPr="009F78D5">
        <w:rPr>
          <w:b/>
          <w:bCs/>
          <w:sz w:val="20"/>
          <w:szCs w:val="20"/>
        </w:rPr>
        <w:t>Forsthausstraße 2a, 34305 Niedenstein</w:t>
      </w:r>
    </w:p>
    <w:p w14:paraId="74EA556D" w14:textId="55C07295" w:rsidR="00817705" w:rsidRPr="009F78D5" w:rsidRDefault="00817705" w:rsidP="008F6FAC">
      <w:pPr>
        <w:spacing w:after="0"/>
        <w:ind w:left="-567"/>
        <w:jc w:val="right"/>
        <w:rPr>
          <w:b/>
          <w:bCs/>
          <w:sz w:val="20"/>
          <w:szCs w:val="20"/>
        </w:rPr>
      </w:pPr>
      <w:r w:rsidRPr="009F78D5">
        <w:rPr>
          <w:b/>
          <w:bCs/>
          <w:sz w:val="20"/>
          <w:szCs w:val="20"/>
        </w:rPr>
        <w:t>Mobil: 01</w:t>
      </w:r>
      <w:r w:rsidR="00CA11C7">
        <w:rPr>
          <w:b/>
          <w:bCs/>
          <w:sz w:val="20"/>
          <w:szCs w:val="20"/>
        </w:rPr>
        <w:t>60</w:t>
      </w:r>
      <w:r w:rsidRPr="009F78D5">
        <w:rPr>
          <w:b/>
          <w:bCs/>
          <w:sz w:val="20"/>
          <w:szCs w:val="20"/>
        </w:rPr>
        <w:t xml:space="preserve"> – </w:t>
      </w:r>
      <w:r w:rsidR="00CA11C7">
        <w:rPr>
          <w:b/>
          <w:bCs/>
          <w:sz w:val="20"/>
          <w:szCs w:val="20"/>
        </w:rPr>
        <w:t>180 26 45</w:t>
      </w:r>
      <w:r w:rsidRPr="009F78D5">
        <w:rPr>
          <w:b/>
          <w:bCs/>
          <w:sz w:val="20"/>
          <w:szCs w:val="20"/>
        </w:rPr>
        <w:t xml:space="preserve"> / 05624 -</w:t>
      </w:r>
      <w:r w:rsidR="00CA11C7">
        <w:rPr>
          <w:b/>
          <w:bCs/>
          <w:sz w:val="20"/>
          <w:szCs w:val="20"/>
        </w:rPr>
        <w:t>922 90 75</w:t>
      </w:r>
    </w:p>
    <w:p w14:paraId="30A8855F" w14:textId="76B467B6" w:rsidR="00817705" w:rsidRPr="009F78D5" w:rsidRDefault="00817705" w:rsidP="008F6FAC">
      <w:pPr>
        <w:spacing w:after="0"/>
        <w:ind w:left="-567"/>
        <w:jc w:val="right"/>
        <w:rPr>
          <w:b/>
          <w:bCs/>
          <w:sz w:val="20"/>
          <w:szCs w:val="20"/>
        </w:rPr>
      </w:pPr>
      <w:r w:rsidRPr="009F78D5">
        <w:rPr>
          <w:b/>
          <w:bCs/>
          <w:sz w:val="20"/>
          <w:szCs w:val="20"/>
        </w:rPr>
        <w:t xml:space="preserve">E-Mail: </w:t>
      </w:r>
      <w:r w:rsidR="00CA11C7">
        <w:rPr>
          <w:b/>
          <w:bCs/>
          <w:sz w:val="20"/>
          <w:szCs w:val="20"/>
        </w:rPr>
        <w:t>giselabernhardt154</w:t>
      </w:r>
      <w:r w:rsidRPr="009F78D5">
        <w:rPr>
          <w:b/>
          <w:bCs/>
          <w:sz w:val="20"/>
          <w:szCs w:val="20"/>
        </w:rPr>
        <w:t>@gmail.com</w:t>
      </w:r>
    </w:p>
    <w:p w14:paraId="50DD7833" w14:textId="3FBF8A44" w:rsidR="00B32B4C" w:rsidRPr="00B32B4C" w:rsidRDefault="00B32B4C" w:rsidP="00CA11C7">
      <w:pPr>
        <w:rPr>
          <w:b/>
          <w:bCs/>
          <w:sz w:val="28"/>
          <w:szCs w:val="28"/>
        </w:rPr>
      </w:pPr>
      <w:r w:rsidRPr="00B32B4C">
        <w:rPr>
          <w:b/>
          <w:bCs/>
          <w:sz w:val="28"/>
          <w:szCs w:val="28"/>
        </w:rPr>
        <w:t xml:space="preserve">Individuelle Beratung </w:t>
      </w:r>
      <w:r w:rsidR="00CA11C7">
        <w:rPr>
          <w:b/>
          <w:bCs/>
          <w:sz w:val="28"/>
          <w:szCs w:val="28"/>
        </w:rPr>
        <w:t>Wohngemeinschaft/ Wohngruppe - und Gestaltung</w:t>
      </w:r>
    </w:p>
    <w:p w14:paraId="7323D796" w14:textId="12012462" w:rsidR="00DF3536" w:rsidRDefault="009F78D5" w:rsidP="009F78D5">
      <w:pPr>
        <w:jc w:val="both"/>
      </w:pPr>
      <w:r>
        <w:t>S</w:t>
      </w:r>
      <w:r w:rsidR="00DF3536" w:rsidRPr="00DF3536">
        <w:t>ehr geehrte Damen und Herren,</w:t>
      </w:r>
    </w:p>
    <w:p w14:paraId="35D5B995" w14:textId="77777777" w:rsidR="00CA11C7" w:rsidRPr="00CA11C7" w:rsidRDefault="00CA11C7" w:rsidP="00CA11C7">
      <w:pPr>
        <w:jc w:val="both"/>
      </w:pPr>
      <w:r w:rsidRPr="00CA11C7">
        <w:t>Die Beratung zu diesen Wohnformen hat das Ziel, Menschen – oft Senioren oder Menschen mit Unterstützungsbedarf – dabei zu helfen, eine passende Alternative zum alleinigen Wohnen oder zum klassischen Pflegeheim zu finden.</w:t>
      </w:r>
    </w:p>
    <w:p w14:paraId="633D55C7" w14:textId="77777777" w:rsidR="00CA11C7" w:rsidRPr="00CA11C7" w:rsidRDefault="00000000" w:rsidP="00CA11C7">
      <w:pPr>
        <w:jc w:val="both"/>
      </w:pPr>
      <w:r>
        <w:pict w14:anchorId="743F275B">
          <v:rect id="_x0000_i1025" style="width:0;height:1.5pt" o:hralign="center" o:hrstd="t" o:hr="t" fillcolor="#a0a0a0" stroked="f"/>
        </w:pict>
      </w:r>
    </w:p>
    <w:p w14:paraId="4310AC87" w14:textId="77777777" w:rsidR="00CA11C7" w:rsidRPr="00CA11C7" w:rsidRDefault="00CA11C7" w:rsidP="00CA11C7">
      <w:pPr>
        <w:jc w:val="both"/>
        <w:rPr>
          <w:b/>
          <w:bCs/>
        </w:rPr>
      </w:pPr>
      <w:r w:rsidRPr="00CA11C7">
        <w:rPr>
          <w:b/>
          <w:bCs/>
        </w:rPr>
        <w:t>Beratung zu Wohngemeinschaften (WG), Wohngruppen und alternativen Wohnformen</w:t>
      </w:r>
    </w:p>
    <w:p w14:paraId="71B78CD5" w14:textId="77777777" w:rsidR="00CA11C7" w:rsidRDefault="00CA11C7" w:rsidP="00CA11C7">
      <w:pPr>
        <w:jc w:val="both"/>
      </w:pPr>
      <w:r w:rsidRPr="00CA11C7">
        <w:t>Unsere Beratung bietet Ihnen Orientierung in der Vielfalt der modernen Wohnformen. Der Fokus liegt darauf, die optimale Lösung zu finden, die Ihren individuellen Bedürfnissen, Ihrem Grad an Selbstständigkeit und Ihren sozialen Wünschen entspricht.</w:t>
      </w:r>
    </w:p>
    <w:p w14:paraId="444A03F6" w14:textId="6686DD1D" w:rsidR="00983E68" w:rsidRPr="00CA11C7" w:rsidRDefault="00983E68" w:rsidP="00CA11C7">
      <w:pPr>
        <w:jc w:val="both"/>
      </w:pPr>
      <w:r>
        <w:rPr>
          <w:noProof/>
        </w:rPr>
        <w:drawing>
          <wp:inline distT="0" distB="0" distL="0" distR="0" wp14:anchorId="5EDD9F30" wp14:editId="2CCC1A09">
            <wp:extent cx="5760720" cy="1936115"/>
            <wp:effectExtent l="0" t="0" r="0" b="6985"/>
            <wp:docPr id="897879558" name="Grafik 1" descr="Seniors express concerns about Pensioner Services in a lively community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iors express concerns about Pensioner Services in a lively community meet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936115"/>
                    </a:xfrm>
                    <a:prstGeom prst="rect">
                      <a:avLst/>
                    </a:prstGeom>
                    <a:noFill/>
                    <a:ln>
                      <a:noFill/>
                    </a:ln>
                  </pic:spPr>
                </pic:pic>
              </a:graphicData>
            </a:graphic>
          </wp:inline>
        </w:drawing>
      </w:r>
    </w:p>
    <w:p w14:paraId="4C777242" w14:textId="77777777" w:rsidR="00983E68" w:rsidRDefault="00983E68" w:rsidP="00CA11C7">
      <w:pPr>
        <w:jc w:val="both"/>
        <w:rPr>
          <w:b/>
          <w:bCs/>
        </w:rPr>
      </w:pPr>
    </w:p>
    <w:p w14:paraId="29A2C6C2" w14:textId="2D0FA69C" w:rsidR="00CA11C7" w:rsidRPr="00CA11C7" w:rsidRDefault="00CA11C7" w:rsidP="00CA11C7">
      <w:pPr>
        <w:jc w:val="both"/>
      </w:pPr>
      <w:r w:rsidRPr="00CA11C7">
        <w:rPr>
          <w:b/>
          <w:bCs/>
        </w:rPr>
        <w:lastRenderedPageBreak/>
        <w:t>Was beinhaltet die Beratung typischerweise?</w:t>
      </w:r>
    </w:p>
    <w:p w14:paraId="64AFD239" w14:textId="77777777" w:rsidR="00CA11C7" w:rsidRPr="00CA11C7" w:rsidRDefault="00CA11C7" w:rsidP="00CA11C7">
      <w:pPr>
        <w:numPr>
          <w:ilvl w:val="0"/>
          <w:numId w:val="3"/>
        </w:numPr>
        <w:jc w:val="both"/>
      </w:pPr>
      <w:r w:rsidRPr="00CA11C7">
        <w:rPr>
          <w:b/>
          <w:bCs/>
        </w:rPr>
        <w:t>Information und Aufklärung:</w:t>
      </w:r>
    </w:p>
    <w:p w14:paraId="4820B511" w14:textId="77777777" w:rsidR="00CA11C7" w:rsidRPr="00CA11C7" w:rsidRDefault="00CA11C7" w:rsidP="00CA11C7">
      <w:pPr>
        <w:numPr>
          <w:ilvl w:val="1"/>
          <w:numId w:val="3"/>
        </w:numPr>
        <w:jc w:val="both"/>
      </w:pPr>
      <w:r w:rsidRPr="00CA11C7">
        <w:t>Wir erklären die Unterschiede zwischen verschiedenen Modellen (z.B. ambulant betreute WG, Senioren-WG, Mehrgenerationenhaus, Hausgemeinschaft).</w:t>
      </w:r>
    </w:p>
    <w:p w14:paraId="29CF1748" w14:textId="77777777" w:rsidR="00CA11C7" w:rsidRDefault="00CA11C7" w:rsidP="00CA11C7">
      <w:pPr>
        <w:numPr>
          <w:ilvl w:val="1"/>
          <w:numId w:val="3"/>
        </w:numPr>
        <w:jc w:val="both"/>
      </w:pPr>
      <w:r w:rsidRPr="00CA11C7">
        <w:t>Wir besprechen die Vor- und Nachteile jeder Form im Vergleich zum traditionellen Wohnen oder Pflegeheim.</w:t>
      </w:r>
    </w:p>
    <w:p w14:paraId="4C222DAB" w14:textId="77777777" w:rsidR="00CA11C7" w:rsidRPr="00CA11C7" w:rsidRDefault="00CA11C7" w:rsidP="00CA11C7">
      <w:pPr>
        <w:numPr>
          <w:ilvl w:val="1"/>
          <w:numId w:val="3"/>
        </w:numPr>
        <w:jc w:val="both"/>
      </w:pPr>
    </w:p>
    <w:p w14:paraId="08BCF149" w14:textId="77777777" w:rsidR="00CA11C7" w:rsidRPr="00CA11C7" w:rsidRDefault="00CA11C7" w:rsidP="00CA11C7">
      <w:pPr>
        <w:numPr>
          <w:ilvl w:val="0"/>
          <w:numId w:val="3"/>
        </w:numPr>
        <w:jc w:val="both"/>
      </w:pPr>
      <w:r w:rsidRPr="00CA11C7">
        <w:rPr>
          <w:b/>
          <w:bCs/>
        </w:rPr>
        <w:t>Individuelle Bedarfsanalyse:</w:t>
      </w:r>
    </w:p>
    <w:p w14:paraId="538145F9" w14:textId="77777777" w:rsidR="00CA11C7" w:rsidRPr="00CA11C7" w:rsidRDefault="00CA11C7" w:rsidP="00CA11C7">
      <w:pPr>
        <w:numPr>
          <w:ilvl w:val="1"/>
          <w:numId w:val="3"/>
        </w:numPr>
        <w:jc w:val="both"/>
      </w:pPr>
      <w:r w:rsidRPr="00CA11C7">
        <w:t>Wir ermitteln gemeinsam mit Ihnen (und ggf. Ihren Angehörigen), welche Unterstützung Sie benötigen (Pflegebedarf, hauswirtschaftliche Hilfe, soziale Betreuung).</w:t>
      </w:r>
    </w:p>
    <w:p w14:paraId="21665419" w14:textId="77777777" w:rsidR="00CA11C7" w:rsidRDefault="00CA11C7" w:rsidP="00CA11C7">
      <w:pPr>
        <w:numPr>
          <w:ilvl w:val="1"/>
          <w:numId w:val="3"/>
        </w:numPr>
        <w:jc w:val="both"/>
      </w:pPr>
      <w:r w:rsidRPr="00CA11C7">
        <w:t>Wir klären Ihre persönlichen Präferenzen bezüglich Gemeinschaftsleben, Privatsphäre und Standort.</w:t>
      </w:r>
    </w:p>
    <w:p w14:paraId="3D6AA396" w14:textId="3F127DB2" w:rsidR="00983E68" w:rsidRDefault="00983E68" w:rsidP="00983E68">
      <w:pPr>
        <w:ind w:left="1080"/>
        <w:jc w:val="both"/>
      </w:pPr>
      <w:r>
        <w:rPr>
          <w:noProof/>
        </w:rPr>
        <w:drawing>
          <wp:inline distT="0" distB="0" distL="0" distR="0" wp14:anchorId="436CE517" wp14:editId="6ADC93E5">
            <wp:extent cx="5760720" cy="3225800"/>
            <wp:effectExtent l="0" t="0" r="0" b="0"/>
            <wp:docPr id="1566040934" name="Grafik 11" descr="Love, relax and retirement senior man with dog pet together in cafe taking selfie. Pet friendly space concept. Saving memories with p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Love, relax and retirement senior man with dog pet together in cafe taking selfie. Pet friendly space concept. Saving memories with pe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25800"/>
                    </a:xfrm>
                    <a:prstGeom prst="rect">
                      <a:avLst/>
                    </a:prstGeom>
                    <a:noFill/>
                    <a:ln>
                      <a:noFill/>
                    </a:ln>
                  </pic:spPr>
                </pic:pic>
              </a:graphicData>
            </a:graphic>
          </wp:inline>
        </w:drawing>
      </w:r>
    </w:p>
    <w:p w14:paraId="6D8A5220" w14:textId="77777777" w:rsidR="00983E68" w:rsidRDefault="00983E68" w:rsidP="00983E68">
      <w:pPr>
        <w:ind w:left="1080"/>
        <w:jc w:val="both"/>
      </w:pPr>
    </w:p>
    <w:p w14:paraId="62515EB1" w14:textId="77777777" w:rsidR="00983E68" w:rsidRDefault="00983E68" w:rsidP="00983E68">
      <w:pPr>
        <w:ind w:left="1080"/>
        <w:jc w:val="both"/>
      </w:pPr>
    </w:p>
    <w:p w14:paraId="372DE1A6" w14:textId="77777777" w:rsidR="00983E68" w:rsidRDefault="00983E68" w:rsidP="00983E68">
      <w:pPr>
        <w:ind w:left="1080"/>
        <w:jc w:val="both"/>
      </w:pPr>
    </w:p>
    <w:p w14:paraId="1F217F2C" w14:textId="77777777" w:rsidR="00983E68" w:rsidRPr="00CA11C7" w:rsidRDefault="00983E68" w:rsidP="00983E68">
      <w:pPr>
        <w:ind w:left="1080"/>
        <w:jc w:val="both"/>
      </w:pPr>
    </w:p>
    <w:p w14:paraId="6DB51979" w14:textId="77777777" w:rsidR="00CA11C7" w:rsidRPr="00CA11C7" w:rsidRDefault="00CA11C7" w:rsidP="00CA11C7">
      <w:pPr>
        <w:numPr>
          <w:ilvl w:val="0"/>
          <w:numId w:val="3"/>
        </w:numPr>
        <w:jc w:val="both"/>
      </w:pPr>
      <w:r w:rsidRPr="00CA11C7">
        <w:rPr>
          <w:b/>
          <w:bCs/>
        </w:rPr>
        <w:lastRenderedPageBreak/>
        <w:t>Finanzierung und Rechtliches:</w:t>
      </w:r>
    </w:p>
    <w:p w14:paraId="579F215B" w14:textId="77777777" w:rsidR="00CA11C7" w:rsidRPr="00CA11C7" w:rsidRDefault="00CA11C7" w:rsidP="00CA11C7">
      <w:pPr>
        <w:numPr>
          <w:ilvl w:val="1"/>
          <w:numId w:val="3"/>
        </w:numPr>
        <w:jc w:val="both"/>
      </w:pPr>
      <w:r w:rsidRPr="00CA11C7">
        <w:t>Wir informieren über Finanzierungsmöglichkeiten durch die Pflegekasse oder Sozialhilfeträger.</w:t>
      </w:r>
    </w:p>
    <w:p w14:paraId="0ECF7734" w14:textId="77777777" w:rsidR="00CA11C7" w:rsidRPr="00CA11C7" w:rsidRDefault="00CA11C7" w:rsidP="00CA11C7">
      <w:pPr>
        <w:numPr>
          <w:ilvl w:val="1"/>
          <w:numId w:val="3"/>
        </w:numPr>
        <w:jc w:val="both"/>
      </w:pPr>
      <w:r w:rsidRPr="00CA11C7">
        <w:t>Wir besprechen rechtliche Rahmenbedingungen wie Mietverträge, Haftungsfragen und die Organisation von Pflegedienstleistungen in der WG.</w:t>
      </w:r>
    </w:p>
    <w:p w14:paraId="481CC2E2" w14:textId="77777777" w:rsidR="00CA11C7" w:rsidRPr="00CA11C7" w:rsidRDefault="00CA11C7" w:rsidP="00CA11C7">
      <w:pPr>
        <w:numPr>
          <w:ilvl w:val="0"/>
          <w:numId w:val="3"/>
        </w:numPr>
        <w:jc w:val="both"/>
      </w:pPr>
      <w:r w:rsidRPr="00CA11C7">
        <w:rPr>
          <w:b/>
          <w:bCs/>
        </w:rPr>
        <w:t>Suche und Vermittlung (optional):</w:t>
      </w:r>
    </w:p>
    <w:p w14:paraId="126D2C66" w14:textId="77777777" w:rsidR="00CA11C7" w:rsidRPr="00CA11C7" w:rsidRDefault="00CA11C7" w:rsidP="00CA11C7">
      <w:pPr>
        <w:numPr>
          <w:ilvl w:val="1"/>
          <w:numId w:val="3"/>
        </w:numPr>
        <w:jc w:val="both"/>
      </w:pPr>
      <w:r w:rsidRPr="00CA11C7">
        <w:t>Wir unterstützen Sie aktiv bei der Suche nach bestehenden, passenden Wohngruppenplätzen oder helfen bei der Gründung einer neuen Initiative.</w:t>
      </w:r>
    </w:p>
    <w:p w14:paraId="014D05CC" w14:textId="77777777" w:rsidR="00CA11C7" w:rsidRPr="00CA11C7" w:rsidRDefault="00CA11C7" w:rsidP="00CA11C7">
      <w:pPr>
        <w:ind w:left="720"/>
        <w:jc w:val="both"/>
      </w:pPr>
    </w:p>
    <w:p w14:paraId="02E74E4F" w14:textId="77777777" w:rsidR="00CA11C7" w:rsidRPr="00CA11C7" w:rsidRDefault="00CA11C7" w:rsidP="00CA11C7">
      <w:pPr>
        <w:jc w:val="both"/>
      </w:pPr>
      <w:r w:rsidRPr="00CA11C7">
        <w:rPr>
          <w:b/>
          <w:bCs/>
        </w:rPr>
        <w:t>Das Ziel der Beratung:</w:t>
      </w:r>
    </w:p>
    <w:p w14:paraId="7EB3D5A4" w14:textId="77777777" w:rsidR="00CA11C7" w:rsidRPr="00CA11C7" w:rsidRDefault="00CA11C7" w:rsidP="00CA11C7">
      <w:pPr>
        <w:jc w:val="both"/>
      </w:pPr>
      <w:r w:rsidRPr="00CA11C7">
        <w:t xml:space="preserve">Das Ziel ist es, </w:t>
      </w:r>
      <w:r w:rsidRPr="00CA11C7">
        <w:rPr>
          <w:b/>
          <w:bCs/>
        </w:rPr>
        <w:t>Selbstbestimmung und Lebensqualität</w:t>
      </w:r>
      <w:r w:rsidRPr="00CA11C7">
        <w:t xml:space="preserve"> im Alter oder bei Hilfsbedürftigkeit zu fördern. Am Ende der Beratung haben Sie einen klaren Überblick über Ihre Optionen und einen konkreten Plan, wie Sie den Wechsel in die gewünschte Wohnform bewerkstelligen können.</w:t>
      </w:r>
    </w:p>
    <w:p w14:paraId="4D1049D2" w14:textId="21347FD0" w:rsidR="00BC4983" w:rsidRDefault="00BC4983" w:rsidP="00B32B4C">
      <w:pPr>
        <w:jc w:val="both"/>
      </w:pPr>
    </w:p>
    <w:p w14:paraId="0DF1940F" w14:textId="77777777" w:rsidR="00BC4983" w:rsidRPr="00B32B4C" w:rsidRDefault="00BC4983" w:rsidP="00B32B4C">
      <w:pPr>
        <w:jc w:val="both"/>
      </w:pPr>
    </w:p>
    <w:p w14:paraId="12DF5EEA" w14:textId="77777777" w:rsidR="00DF3536" w:rsidRPr="00DF3536" w:rsidRDefault="00DF3536" w:rsidP="009F78D5">
      <w:pPr>
        <w:jc w:val="both"/>
      </w:pPr>
      <w:r w:rsidRPr="00DF3536">
        <w:t>Mit freundlichen Grüßen</w:t>
      </w:r>
    </w:p>
    <w:p w14:paraId="08193D08" w14:textId="77777777" w:rsidR="009F78D5" w:rsidRDefault="009F78D5" w:rsidP="009F78D5">
      <w:r>
        <w:t>Roberto Imbraguglia</w:t>
      </w:r>
    </w:p>
    <w:p w14:paraId="1E48E684" w14:textId="496D95BD" w:rsidR="00DF3536" w:rsidRPr="00DF3536" w:rsidRDefault="00DF3536" w:rsidP="009F78D5">
      <w:r w:rsidRPr="00DF3536">
        <w:br/>
      </w:r>
    </w:p>
    <w:p w14:paraId="7D60CCDA" w14:textId="0BA29226" w:rsidR="00817705" w:rsidRDefault="00817705" w:rsidP="009F78D5"/>
    <w:sectPr w:rsidR="00817705">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CDB8" w14:textId="77777777" w:rsidR="00144853" w:rsidRDefault="00144853" w:rsidP="00F149AB">
      <w:pPr>
        <w:spacing w:after="0" w:line="240" w:lineRule="auto"/>
      </w:pPr>
      <w:r>
        <w:separator/>
      </w:r>
    </w:p>
  </w:endnote>
  <w:endnote w:type="continuationSeparator" w:id="0">
    <w:p w14:paraId="3EE1D183" w14:textId="77777777" w:rsidR="00144853" w:rsidRDefault="00144853" w:rsidP="00F1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DC95" w14:textId="6B521291" w:rsidR="00F149AB" w:rsidRDefault="00F149AB" w:rsidP="00F149AB">
    <w:pPr>
      <w:pStyle w:val="Fuzeile"/>
      <w:tabs>
        <w:tab w:val="clear" w:pos="4536"/>
        <w:tab w:val="clear" w:pos="9072"/>
        <w:tab w:val="left" w:pos="3705"/>
        <w:tab w:val="left" w:pos="7088"/>
      </w:tabs>
      <w:ind w:right="-569"/>
      <w:rPr>
        <w:sz w:val="16"/>
        <w:szCs w:val="16"/>
      </w:rPr>
    </w:pPr>
    <w:r>
      <w:rPr>
        <w:sz w:val="16"/>
        <w:szCs w:val="16"/>
      </w:rPr>
      <w:t>Inh. Roberto Imbraguglia</w:t>
    </w:r>
    <w:r>
      <w:rPr>
        <w:sz w:val="16"/>
        <w:szCs w:val="16"/>
      </w:rPr>
      <w:tab/>
      <w:t>Etnapolis – Gesundheit</w:t>
    </w:r>
    <w:r>
      <w:rPr>
        <w:sz w:val="16"/>
        <w:szCs w:val="16"/>
      </w:rPr>
      <w:tab/>
      <w:t>Einkommensteuer 024 830 312 66 IBAN: DE35 8405 1010 1010 0929 67</w:t>
    </w:r>
    <w:r>
      <w:rPr>
        <w:sz w:val="16"/>
        <w:szCs w:val="16"/>
      </w:rPr>
      <w:tab/>
      <w:t>Sparkasse Ilmenau – Arnstadt</w:t>
    </w:r>
    <w:r>
      <w:rPr>
        <w:sz w:val="16"/>
        <w:szCs w:val="16"/>
      </w:rPr>
      <w:tab/>
      <w:t>Ust.- ID-Nr. DE457 673 158</w:t>
    </w:r>
  </w:p>
  <w:p w14:paraId="3E33EF69" w14:textId="77777777" w:rsidR="00F149AB" w:rsidRDefault="00F149AB" w:rsidP="00F149AB">
    <w:pPr>
      <w:pStyle w:val="Fuzeile"/>
      <w:tabs>
        <w:tab w:val="clear" w:pos="4536"/>
        <w:tab w:val="clear" w:pos="9072"/>
        <w:tab w:val="left" w:pos="3705"/>
      </w:tabs>
      <w:rPr>
        <w:sz w:val="16"/>
        <w:szCs w:val="16"/>
      </w:rPr>
    </w:pPr>
    <w:r>
      <w:rPr>
        <w:sz w:val="16"/>
        <w:szCs w:val="16"/>
      </w:rPr>
      <w:t>Kontoinhaber: Roberto Imbraguglia</w:t>
    </w:r>
    <w:r>
      <w:rPr>
        <w:sz w:val="16"/>
        <w:szCs w:val="16"/>
      </w:rPr>
      <w:tab/>
      <w:t>IBAN: DE35 8405 1010 1010 0929 67</w:t>
    </w:r>
  </w:p>
  <w:p w14:paraId="69745A38" w14:textId="77777777" w:rsidR="00F149AB" w:rsidRDefault="00F149AB" w:rsidP="00F149AB">
    <w:pPr>
      <w:pStyle w:val="Fuzeile"/>
      <w:tabs>
        <w:tab w:val="clear" w:pos="4536"/>
        <w:tab w:val="clear" w:pos="9072"/>
        <w:tab w:val="left" w:pos="3705"/>
        <w:tab w:val="left" w:pos="7740"/>
      </w:tabs>
      <w:rPr>
        <w:sz w:val="16"/>
        <w:szCs w:val="16"/>
      </w:rPr>
    </w:pPr>
    <w:r>
      <w:rPr>
        <w:sz w:val="16"/>
        <w:szCs w:val="16"/>
      </w:rPr>
      <w:t>Mobil: 0177 68 277 24</w:t>
    </w:r>
    <w:r>
      <w:rPr>
        <w:sz w:val="16"/>
        <w:szCs w:val="16"/>
      </w:rPr>
      <w:tab/>
      <w:t>BIC: HELADEF1ILK</w:t>
    </w:r>
    <w:r>
      <w:rPr>
        <w:sz w:val="16"/>
        <w:szCs w:val="16"/>
      </w:rPr>
      <w:tab/>
    </w:r>
  </w:p>
  <w:p w14:paraId="2FB616B2" w14:textId="7F3141FF" w:rsidR="00F149AB" w:rsidRDefault="00F149AB" w:rsidP="00F149AB">
    <w:pPr>
      <w:pStyle w:val="Fuzeile"/>
      <w:tabs>
        <w:tab w:val="clear" w:pos="4536"/>
        <w:tab w:val="clear" w:pos="9072"/>
        <w:tab w:val="left" w:pos="3645"/>
        <w:tab w:val="left" w:pos="3735"/>
        <w:tab w:val="left" w:pos="5121"/>
      </w:tabs>
      <w:ind w:left="1416" w:hanging="1416"/>
      <w:rPr>
        <w:sz w:val="16"/>
        <w:szCs w:val="16"/>
      </w:rPr>
    </w:pPr>
    <w:r>
      <w:rPr>
        <w:sz w:val="16"/>
        <w:szCs w:val="16"/>
      </w:rPr>
      <w:t>Festnetz: 05624 92 204 36</w:t>
    </w:r>
    <w:r>
      <w:rPr>
        <w:sz w:val="16"/>
        <w:szCs w:val="16"/>
      </w:rPr>
      <w:tab/>
      <w:t xml:space="preserve"> Amtsgericht Fritzlar</w:t>
    </w:r>
  </w:p>
  <w:p w14:paraId="77918A45" w14:textId="77777777" w:rsidR="00F149AB" w:rsidRDefault="00F149AB" w:rsidP="00F149AB">
    <w:pPr>
      <w:pStyle w:val="Fuzeile"/>
      <w:tabs>
        <w:tab w:val="clear" w:pos="4536"/>
        <w:tab w:val="clear" w:pos="9072"/>
        <w:tab w:val="left" w:pos="5121"/>
        <w:tab w:val="left" w:pos="9321"/>
      </w:tabs>
      <w:ind w:left="1416" w:hanging="1416"/>
      <w:rPr>
        <w:sz w:val="16"/>
        <w:szCs w:val="16"/>
      </w:rPr>
    </w:pPr>
    <w:r>
      <w:rPr>
        <w:sz w:val="16"/>
        <w:szCs w:val="16"/>
      </w:rPr>
      <w:t xml:space="preserve"> E-Mail: robertoImbraguglia@gmail.com</w:t>
    </w:r>
  </w:p>
  <w:p w14:paraId="7E46510C" w14:textId="77777777" w:rsidR="00F149AB" w:rsidRDefault="00F149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B085" w14:textId="77777777" w:rsidR="00144853" w:rsidRDefault="00144853" w:rsidP="00F149AB">
      <w:pPr>
        <w:spacing w:after="0" w:line="240" w:lineRule="auto"/>
      </w:pPr>
      <w:r>
        <w:separator/>
      </w:r>
    </w:p>
  </w:footnote>
  <w:footnote w:type="continuationSeparator" w:id="0">
    <w:p w14:paraId="0F5A4A05" w14:textId="77777777" w:rsidR="00144853" w:rsidRDefault="00144853" w:rsidP="00F14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C4776"/>
    <w:multiLevelType w:val="multilevel"/>
    <w:tmpl w:val="83EC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2173D"/>
    <w:multiLevelType w:val="multilevel"/>
    <w:tmpl w:val="58145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2B7441"/>
    <w:multiLevelType w:val="multilevel"/>
    <w:tmpl w:val="4C304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622638"/>
    <w:multiLevelType w:val="multilevel"/>
    <w:tmpl w:val="EF5E8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7591894">
    <w:abstractNumId w:val="0"/>
  </w:num>
  <w:num w:numId="2" w16cid:durableId="30423455">
    <w:abstractNumId w:val="2"/>
    <w:lvlOverride w:ilvl="0">
      <w:startOverride w:val="4"/>
    </w:lvlOverride>
  </w:num>
  <w:num w:numId="3" w16cid:durableId="315495981">
    <w:abstractNumId w:val="1"/>
  </w:num>
  <w:num w:numId="4" w16cid:durableId="627318929">
    <w:abstractNumId w:val="3"/>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12"/>
    <w:rsid w:val="000823F3"/>
    <w:rsid w:val="000D620E"/>
    <w:rsid w:val="001148B4"/>
    <w:rsid w:val="00144853"/>
    <w:rsid w:val="00483545"/>
    <w:rsid w:val="004F19B9"/>
    <w:rsid w:val="00506404"/>
    <w:rsid w:val="0060044B"/>
    <w:rsid w:val="00624828"/>
    <w:rsid w:val="00650535"/>
    <w:rsid w:val="0065357D"/>
    <w:rsid w:val="007574B6"/>
    <w:rsid w:val="0078014B"/>
    <w:rsid w:val="00817705"/>
    <w:rsid w:val="00823433"/>
    <w:rsid w:val="008F6FAC"/>
    <w:rsid w:val="0094278B"/>
    <w:rsid w:val="00983E68"/>
    <w:rsid w:val="009B411E"/>
    <w:rsid w:val="009F78D5"/>
    <w:rsid w:val="00A14EC4"/>
    <w:rsid w:val="00AC4FC7"/>
    <w:rsid w:val="00B32B4C"/>
    <w:rsid w:val="00BC4983"/>
    <w:rsid w:val="00C85AAF"/>
    <w:rsid w:val="00C94DFF"/>
    <w:rsid w:val="00CA11C7"/>
    <w:rsid w:val="00CE4654"/>
    <w:rsid w:val="00D54E77"/>
    <w:rsid w:val="00DA049A"/>
    <w:rsid w:val="00DF23C7"/>
    <w:rsid w:val="00DF3536"/>
    <w:rsid w:val="00E14B2B"/>
    <w:rsid w:val="00F149AB"/>
    <w:rsid w:val="00F34812"/>
    <w:rsid w:val="00F92F29"/>
    <w:rsid w:val="00FF01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389F5"/>
  <w15:chartTrackingRefBased/>
  <w15:docId w15:val="{162710CD-A785-4930-A220-F35C7B7D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4812"/>
  </w:style>
  <w:style w:type="paragraph" w:styleId="berschrift1">
    <w:name w:val="heading 1"/>
    <w:basedOn w:val="Standard"/>
    <w:next w:val="Standard"/>
    <w:link w:val="berschrift1Zchn"/>
    <w:uiPriority w:val="9"/>
    <w:qFormat/>
    <w:rsid w:val="00F34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4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481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481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481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481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481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481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481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481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481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481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481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481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48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48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48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4812"/>
    <w:rPr>
      <w:rFonts w:eastAsiaTheme="majorEastAsia" w:cstheme="majorBidi"/>
      <w:color w:val="272727" w:themeColor="text1" w:themeTint="D8"/>
    </w:rPr>
  </w:style>
  <w:style w:type="paragraph" w:styleId="Titel">
    <w:name w:val="Title"/>
    <w:basedOn w:val="Standard"/>
    <w:next w:val="Standard"/>
    <w:link w:val="TitelZchn"/>
    <w:uiPriority w:val="10"/>
    <w:qFormat/>
    <w:rsid w:val="00F34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48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481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48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481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4812"/>
    <w:rPr>
      <w:i/>
      <w:iCs/>
      <w:color w:val="404040" w:themeColor="text1" w:themeTint="BF"/>
    </w:rPr>
  </w:style>
  <w:style w:type="paragraph" w:styleId="Listenabsatz">
    <w:name w:val="List Paragraph"/>
    <w:basedOn w:val="Standard"/>
    <w:uiPriority w:val="34"/>
    <w:qFormat/>
    <w:rsid w:val="00F34812"/>
    <w:pPr>
      <w:ind w:left="720"/>
      <w:contextualSpacing/>
    </w:pPr>
  </w:style>
  <w:style w:type="character" w:styleId="IntensiveHervorhebung">
    <w:name w:val="Intense Emphasis"/>
    <w:basedOn w:val="Absatz-Standardschriftart"/>
    <w:uiPriority w:val="21"/>
    <w:qFormat/>
    <w:rsid w:val="00F34812"/>
    <w:rPr>
      <w:i/>
      <w:iCs/>
      <w:color w:val="0F4761" w:themeColor="accent1" w:themeShade="BF"/>
    </w:rPr>
  </w:style>
  <w:style w:type="paragraph" w:styleId="IntensivesZitat">
    <w:name w:val="Intense Quote"/>
    <w:basedOn w:val="Standard"/>
    <w:next w:val="Standard"/>
    <w:link w:val="IntensivesZitatZchn"/>
    <w:uiPriority w:val="30"/>
    <w:qFormat/>
    <w:rsid w:val="00F34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4812"/>
    <w:rPr>
      <w:i/>
      <w:iCs/>
      <w:color w:val="0F4761" w:themeColor="accent1" w:themeShade="BF"/>
    </w:rPr>
  </w:style>
  <w:style w:type="character" w:styleId="IntensiverVerweis">
    <w:name w:val="Intense Reference"/>
    <w:basedOn w:val="Absatz-Standardschriftart"/>
    <w:uiPriority w:val="32"/>
    <w:qFormat/>
    <w:rsid w:val="00F34812"/>
    <w:rPr>
      <w:b/>
      <w:bCs/>
      <w:smallCaps/>
      <w:color w:val="0F4761" w:themeColor="accent1" w:themeShade="BF"/>
      <w:spacing w:val="5"/>
    </w:rPr>
  </w:style>
  <w:style w:type="table" w:styleId="Tabellenraster">
    <w:name w:val="Table Grid"/>
    <w:basedOn w:val="NormaleTabelle"/>
    <w:uiPriority w:val="39"/>
    <w:rsid w:val="00F34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149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49AB"/>
  </w:style>
  <w:style w:type="paragraph" w:styleId="Fuzeile">
    <w:name w:val="footer"/>
    <w:basedOn w:val="Standard"/>
    <w:link w:val="FuzeileZchn"/>
    <w:unhideWhenUsed/>
    <w:rsid w:val="00F149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4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293</Words>
  <Characters>2015</Characters>
  <Application>Microsoft Office Word</Application>
  <DocSecurity>0</DocSecurity>
  <Lines>67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13</cp:revision>
  <dcterms:created xsi:type="dcterms:W3CDTF">2025-11-16T08:54:00Z</dcterms:created>
  <dcterms:modified xsi:type="dcterms:W3CDTF">2025-11-28T11:06:00Z</dcterms:modified>
</cp:coreProperties>
</file>