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4DD7" w14:textId="77777777" w:rsidR="00DA78A3" w:rsidRDefault="001D5A38" w:rsidP="00DA78A3">
      <w:pPr>
        <w:jc w:val="right"/>
      </w:pPr>
      <w:r>
        <w:rPr>
          <w:noProof/>
        </w:rPr>
        <w:drawing>
          <wp:anchor distT="0" distB="0" distL="114300" distR="114300" simplePos="0" relativeHeight="251663360" behindDoc="1" locked="0" layoutInCell="1" allowOverlap="1" wp14:anchorId="0A14BEB5" wp14:editId="4D11EB55">
            <wp:simplePos x="0" y="0"/>
            <wp:positionH relativeFrom="column">
              <wp:posOffset>-4445</wp:posOffset>
            </wp:positionH>
            <wp:positionV relativeFrom="paragraph">
              <wp:posOffset>-4445</wp:posOffset>
            </wp:positionV>
            <wp:extent cx="5760720" cy="1647825"/>
            <wp:effectExtent l="0" t="0" r="0" b="9525"/>
            <wp:wrapNone/>
            <wp:docPr id="1141246201" name="Grafik 1" descr="Fitness Center Reception Area: Showing gym membership desks, fitness class schedules, workout equipment, and staff welcoming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ness Center Reception Area: Showing gym membership desks, fitness class schedules, workout equipment, and staff welcoming memb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47825"/>
                    </a:xfrm>
                    <a:prstGeom prst="rect">
                      <a:avLst/>
                    </a:prstGeom>
                    <a:noFill/>
                    <a:ln>
                      <a:noFill/>
                    </a:ln>
                  </pic:spPr>
                </pic:pic>
              </a:graphicData>
            </a:graphic>
          </wp:anchor>
        </w:drawing>
      </w:r>
    </w:p>
    <w:p w14:paraId="6F045E20" w14:textId="1643A59B" w:rsidR="00DA78A3" w:rsidRPr="00DA78A3" w:rsidRDefault="00DA78A3" w:rsidP="00DA78A3">
      <w:pPr>
        <w:spacing w:after="0"/>
        <w:rPr>
          <w:color w:val="FFFF00"/>
        </w:rPr>
      </w:pPr>
      <w:r w:rsidRPr="00DA78A3">
        <w:rPr>
          <w:b/>
          <w:bCs/>
          <w:color w:val="FFFF00"/>
          <w:sz w:val="32"/>
          <w:szCs w:val="32"/>
        </w:rPr>
        <w:t xml:space="preserve">                                   </w:t>
      </w:r>
      <w:r>
        <w:rPr>
          <w:b/>
          <w:bCs/>
          <w:color w:val="FFFF00"/>
          <w:sz w:val="32"/>
          <w:szCs w:val="32"/>
        </w:rPr>
        <w:t xml:space="preserve">                              </w:t>
      </w:r>
      <w:r w:rsidRPr="00DA78A3">
        <w:rPr>
          <w:b/>
          <w:bCs/>
          <w:color w:val="FFFF00"/>
          <w:sz w:val="32"/>
          <w:szCs w:val="32"/>
        </w:rPr>
        <w:t xml:space="preserve"> </w:t>
      </w:r>
      <w:r w:rsidRPr="00DA78A3">
        <w:rPr>
          <w:b/>
          <w:bCs/>
          <w:color w:val="FFFF00"/>
          <w:sz w:val="32"/>
          <w:szCs w:val="32"/>
        </w:rPr>
        <w:t>Etnapolis-Gesundheit</w:t>
      </w:r>
    </w:p>
    <w:p w14:paraId="159BDA61" w14:textId="3BDBF8F8" w:rsidR="00DA78A3" w:rsidRPr="00DA78A3" w:rsidRDefault="00DA78A3" w:rsidP="00DA78A3">
      <w:pPr>
        <w:rPr>
          <w:b/>
          <w:bCs/>
          <w:color w:val="FFFF00"/>
          <w:sz w:val="20"/>
          <w:szCs w:val="20"/>
        </w:rPr>
      </w:pPr>
      <w:r w:rsidRPr="00DA78A3">
        <w:rPr>
          <w:b/>
          <w:bCs/>
          <w:color w:val="FFFF00"/>
          <w:sz w:val="20"/>
          <w:szCs w:val="20"/>
        </w:rPr>
        <w:t xml:space="preserve">  </w:t>
      </w:r>
      <w:r>
        <w:rPr>
          <w:b/>
          <w:bCs/>
          <w:color w:val="FFFF00"/>
          <w:sz w:val="20"/>
          <w:szCs w:val="20"/>
        </w:rPr>
        <w:t xml:space="preserve">                                                                                                                            </w:t>
      </w:r>
      <w:r w:rsidRPr="00DA78A3">
        <w:rPr>
          <w:b/>
          <w:bCs/>
          <w:color w:val="FFFF00"/>
          <w:sz w:val="20"/>
          <w:szCs w:val="20"/>
        </w:rPr>
        <w:t>m</w:t>
      </w:r>
      <w:r w:rsidRPr="00DA78A3">
        <w:rPr>
          <w:b/>
          <w:bCs/>
          <w:color w:val="FFFF00"/>
          <w:sz w:val="20"/>
          <w:szCs w:val="20"/>
        </w:rPr>
        <w:t>elior de cinere surgo</w:t>
      </w:r>
    </w:p>
    <w:p w14:paraId="55CE9DAB" w14:textId="314CA903" w:rsidR="001D5A38" w:rsidRDefault="00DA78A3" w:rsidP="0074784A">
      <w:pPr>
        <w:jc w:val="right"/>
      </w:pPr>
      <w:r>
        <w:rPr>
          <w:noProof/>
        </w:rPr>
        <w:drawing>
          <wp:anchor distT="0" distB="0" distL="114300" distR="114300" simplePos="0" relativeHeight="251661312" behindDoc="0" locked="0" layoutInCell="1" allowOverlap="1" wp14:anchorId="4450C4BA" wp14:editId="655C1AA9">
            <wp:simplePos x="0" y="0"/>
            <wp:positionH relativeFrom="column">
              <wp:posOffset>3576955</wp:posOffset>
            </wp:positionH>
            <wp:positionV relativeFrom="paragraph">
              <wp:posOffset>5080</wp:posOffset>
            </wp:positionV>
            <wp:extent cx="508635" cy="407035"/>
            <wp:effectExtent l="0" t="0" r="5715"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 cy="407035"/>
                    </a:xfrm>
                    <a:prstGeom prst="rect">
                      <a:avLst/>
                    </a:prstGeom>
                    <a:noFill/>
                    <a:ln>
                      <a:noFill/>
                    </a:ln>
                  </pic:spPr>
                </pic:pic>
              </a:graphicData>
            </a:graphic>
          </wp:anchor>
        </w:drawing>
      </w:r>
    </w:p>
    <w:p w14:paraId="5D5E67DB" w14:textId="2A7AACD0" w:rsidR="001D5A38" w:rsidRDefault="001D5A38" w:rsidP="0074784A">
      <w:pPr>
        <w:jc w:val="right"/>
      </w:pPr>
    </w:p>
    <w:p w14:paraId="1BFCFBB4" w14:textId="194205BB" w:rsidR="001D5A38" w:rsidRDefault="001D5A38" w:rsidP="0074784A">
      <w:pPr>
        <w:jc w:val="right"/>
      </w:pPr>
    </w:p>
    <w:p w14:paraId="6C930AD3" w14:textId="6DE63045" w:rsidR="001D5A38" w:rsidRPr="00DA78A3" w:rsidRDefault="002C3F08" w:rsidP="00160D46">
      <w:pPr>
        <w:rPr>
          <w:rFonts w:ascii="Aptos Light" w:hAnsi="Aptos Light"/>
          <w:b/>
          <w:bCs/>
          <w:color w:val="3A7C22" w:themeColor="accent6" w:themeShade="BF"/>
          <w:sz w:val="32"/>
          <w:szCs w:val="32"/>
        </w:rPr>
      </w:pPr>
      <w:bookmarkStart w:id="0" w:name="_Hlk216014926"/>
      <w:r w:rsidRPr="00DA78A3">
        <w:rPr>
          <w:rFonts w:ascii="Aptos Light" w:hAnsi="Aptos Light"/>
          <w:b/>
          <w:bCs/>
          <w:color w:val="3A7C22" w:themeColor="accent6" w:themeShade="BF"/>
          <w:sz w:val="32"/>
          <w:szCs w:val="32"/>
        </w:rPr>
        <w:t>H</w:t>
      </w:r>
      <w:r w:rsidR="00160D46" w:rsidRPr="00DA78A3">
        <w:rPr>
          <w:rFonts w:ascii="Aptos Light" w:hAnsi="Aptos Light"/>
          <w:b/>
          <w:bCs/>
          <w:color w:val="3A7C22" w:themeColor="accent6" w:themeShade="BF"/>
          <w:sz w:val="32"/>
          <w:szCs w:val="32"/>
        </w:rPr>
        <w:t>erzlich willkommen bei Etnapolis</w:t>
      </w:r>
      <w:r w:rsidR="001D5A38" w:rsidRPr="00DA78A3">
        <w:rPr>
          <w:rFonts w:ascii="Aptos Light" w:hAnsi="Aptos Light"/>
          <w:b/>
          <w:bCs/>
          <w:color w:val="3A7C22" w:themeColor="accent6" w:themeShade="BF"/>
          <w:sz w:val="32"/>
          <w:szCs w:val="32"/>
        </w:rPr>
        <w:t xml:space="preserve"> Gesundheit Hinweise</w:t>
      </w:r>
    </w:p>
    <w:p w14:paraId="4FF59228" w14:textId="0B4EE425" w:rsidR="00160D46" w:rsidRPr="00DA78A3" w:rsidRDefault="00160D46" w:rsidP="00160D46">
      <w:pPr>
        <w:rPr>
          <w:rFonts w:ascii="Aptos Light" w:hAnsi="Aptos Light"/>
          <w:sz w:val="28"/>
          <w:szCs w:val="28"/>
        </w:rPr>
      </w:pPr>
      <w:r w:rsidRPr="00DA78A3">
        <w:rPr>
          <w:rFonts w:ascii="Aptos Light" w:hAnsi="Aptos Light"/>
          <w:sz w:val="28"/>
          <w:szCs w:val="28"/>
        </w:rPr>
        <w:t xml:space="preserve"> Ich biete Ihnen Unterstützung und Orientierung in den komplexen Bereichen des Sozial- und Gesundheitswesens. Mein Ziel ist es, Ihnen zu helfen, Ihre Situation besser zu verstehen und die richtigen Wege zu finden.</w:t>
      </w:r>
    </w:p>
    <w:p w14:paraId="1AF4EED0" w14:textId="77777777" w:rsidR="00160D46" w:rsidRPr="00DA78A3" w:rsidRDefault="00160D46" w:rsidP="00160D46">
      <w:pPr>
        <w:rPr>
          <w:rFonts w:ascii="Aptos Light" w:hAnsi="Aptos Light"/>
          <w:sz w:val="28"/>
          <w:szCs w:val="28"/>
        </w:rPr>
      </w:pPr>
      <w:r w:rsidRPr="00DA78A3">
        <w:rPr>
          <w:rFonts w:ascii="Aptos Light" w:hAnsi="Aptos Light"/>
          <w:b/>
          <w:bCs/>
          <w:sz w:val="28"/>
          <w:szCs w:val="28"/>
        </w:rPr>
        <w:t>Bitte beachten Sie jedoch:</w:t>
      </w:r>
      <w:r w:rsidRPr="00DA78A3">
        <w:rPr>
          <w:rFonts w:ascii="Aptos Light" w:hAnsi="Aptos Light"/>
          <w:sz w:val="28"/>
          <w:szCs w:val="28"/>
        </w:rPr>
        <w:t xml:space="preserve"> Ich darf keine Rechtsberatung im Sinne des deutschen Rechtsdienstleistungsgesetzes (RDG) anbieten.</w:t>
      </w:r>
    </w:p>
    <w:p w14:paraId="417A52B7" w14:textId="77777777" w:rsidR="00160D46" w:rsidRPr="00DA78A3" w:rsidRDefault="00160D46" w:rsidP="00160D46">
      <w:pPr>
        <w:rPr>
          <w:rFonts w:ascii="Aptos Light" w:hAnsi="Aptos Light"/>
          <w:b/>
          <w:bCs/>
          <w:sz w:val="28"/>
          <w:szCs w:val="28"/>
        </w:rPr>
      </w:pPr>
      <w:r w:rsidRPr="00DA78A3">
        <w:rPr>
          <w:rFonts w:ascii="Aptos Light" w:hAnsi="Aptos Light"/>
          <w:b/>
          <w:bCs/>
          <w:sz w:val="28"/>
          <w:szCs w:val="28"/>
        </w:rPr>
        <w:t>Was bedeutet das für Sie?</w:t>
      </w:r>
    </w:p>
    <w:p w14:paraId="0CC41651" w14:textId="77777777" w:rsidR="00160D46" w:rsidRPr="00DA78A3" w:rsidRDefault="00160D46" w:rsidP="00160D46">
      <w:pPr>
        <w:rPr>
          <w:rFonts w:ascii="Aptos Light" w:hAnsi="Aptos Light"/>
          <w:sz w:val="28"/>
          <w:szCs w:val="28"/>
        </w:rPr>
      </w:pPr>
      <w:r w:rsidRPr="00DA78A3">
        <w:rPr>
          <w:rFonts w:ascii="Aptos Light" w:hAnsi="Aptos Light"/>
          <w:sz w:val="28"/>
          <w:szCs w:val="28"/>
        </w:rPr>
        <w:t>Meine Beratung konzentriert sich darauf, Ihnen allgemeine Informationen zu geben, Ihre Situation zu analysieren und Ihnen aufzuzeigen, welche Möglichkeiten Sie generell haben.</w:t>
      </w:r>
    </w:p>
    <w:p w14:paraId="5998E11D" w14:textId="77777777" w:rsidR="00160D46" w:rsidRPr="00DA78A3" w:rsidRDefault="00160D46" w:rsidP="00160D46">
      <w:pPr>
        <w:rPr>
          <w:rFonts w:ascii="Aptos Light" w:hAnsi="Aptos Light"/>
          <w:sz w:val="28"/>
          <w:szCs w:val="28"/>
        </w:rPr>
      </w:pPr>
      <w:r w:rsidRPr="00DA78A3">
        <w:rPr>
          <w:rFonts w:ascii="Aptos Light" w:hAnsi="Aptos Light"/>
          <w:b/>
          <w:bCs/>
          <w:sz w:val="28"/>
          <w:szCs w:val="28"/>
        </w:rPr>
        <w:t>Beispiele:</w:t>
      </w:r>
    </w:p>
    <w:p w14:paraId="5900FE82" w14:textId="77777777" w:rsidR="00160D46" w:rsidRPr="00DA78A3" w:rsidRDefault="00160D46" w:rsidP="00160D46">
      <w:pPr>
        <w:numPr>
          <w:ilvl w:val="0"/>
          <w:numId w:val="2"/>
        </w:numPr>
        <w:rPr>
          <w:rFonts w:ascii="Aptos Light" w:hAnsi="Aptos Light"/>
          <w:sz w:val="28"/>
          <w:szCs w:val="28"/>
        </w:rPr>
      </w:pPr>
      <w:r w:rsidRPr="00DA78A3">
        <w:rPr>
          <w:rFonts w:ascii="Aptos Light" w:hAnsi="Aptos Light"/>
          <w:b/>
          <w:bCs/>
          <w:sz w:val="28"/>
          <w:szCs w:val="28"/>
        </w:rPr>
        <w:t>Wir können:</w:t>
      </w:r>
      <w:r w:rsidRPr="00DA78A3">
        <w:rPr>
          <w:rFonts w:ascii="Aptos Light" w:hAnsi="Aptos Light"/>
          <w:sz w:val="28"/>
          <w:szCs w:val="28"/>
        </w:rPr>
        <w:t xml:space="preserve"> Ihnen erklären, welche Kriterien für eine Pflegestufe oder einen Grad der Behinderung (GdB) wichtig sind.</w:t>
      </w:r>
    </w:p>
    <w:p w14:paraId="1630AD6D" w14:textId="77777777" w:rsidR="00160D46" w:rsidRPr="00DA78A3" w:rsidRDefault="00160D46" w:rsidP="00160D46">
      <w:pPr>
        <w:numPr>
          <w:ilvl w:val="0"/>
          <w:numId w:val="2"/>
        </w:numPr>
        <w:rPr>
          <w:rFonts w:ascii="Aptos Light" w:hAnsi="Aptos Light"/>
          <w:sz w:val="28"/>
          <w:szCs w:val="28"/>
        </w:rPr>
      </w:pPr>
      <w:r w:rsidRPr="00DA78A3">
        <w:rPr>
          <w:rFonts w:ascii="Aptos Light" w:hAnsi="Aptos Light"/>
          <w:b/>
          <w:bCs/>
          <w:sz w:val="28"/>
          <w:szCs w:val="28"/>
        </w:rPr>
        <w:t>Wir können nicht:</w:t>
      </w:r>
      <w:r w:rsidRPr="00DA78A3">
        <w:rPr>
          <w:rFonts w:ascii="Aptos Light" w:hAnsi="Aptos Light"/>
          <w:sz w:val="28"/>
          <w:szCs w:val="28"/>
        </w:rPr>
        <w:t xml:space="preserve"> Ihren spezifischen Rentenbescheid rechtlich prüfen und Ihnen verbindlich sagen, ob ein Widerspruch Aussicht auf Erfolg hat.</w:t>
      </w:r>
    </w:p>
    <w:p w14:paraId="6479ED29" w14:textId="77777777" w:rsidR="00160D46" w:rsidRPr="00DA78A3" w:rsidRDefault="00160D46" w:rsidP="00160D46">
      <w:pPr>
        <w:numPr>
          <w:ilvl w:val="0"/>
          <w:numId w:val="3"/>
        </w:numPr>
        <w:rPr>
          <w:rFonts w:ascii="Aptos Light" w:hAnsi="Aptos Light"/>
          <w:sz w:val="28"/>
          <w:szCs w:val="28"/>
        </w:rPr>
      </w:pPr>
    </w:p>
    <w:p w14:paraId="348C316F" w14:textId="77777777" w:rsidR="00160D46" w:rsidRPr="00DA78A3" w:rsidRDefault="00160D46" w:rsidP="00160D46">
      <w:pPr>
        <w:rPr>
          <w:rFonts w:ascii="Aptos Light" w:hAnsi="Aptos Light"/>
          <w:sz w:val="28"/>
          <w:szCs w:val="28"/>
        </w:rPr>
      </w:pPr>
      <w:r w:rsidRPr="00DA78A3">
        <w:rPr>
          <w:rFonts w:ascii="Aptos Light" w:hAnsi="Aptos Light"/>
          <w:sz w:val="28"/>
          <w:szCs w:val="28"/>
        </w:rPr>
        <w:t>Wo finden Sie Hilfe bei konkreten Rechtsfällen (z.B. Rentenbescheid, Widerspruch)?</w:t>
      </w:r>
    </w:p>
    <w:p w14:paraId="01514C9D" w14:textId="77777777" w:rsidR="00160D46" w:rsidRPr="00DA78A3" w:rsidRDefault="00160D46" w:rsidP="00160D46">
      <w:pPr>
        <w:rPr>
          <w:rFonts w:ascii="Aptos Light" w:hAnsi="Aptos Light"/>
          <w:sz w:val="28"/>
          <w:szCs w:val="28"/>
        </w:rPr>
      </w:pPr>
      <w:r w:rsidRPr="00DA78A3">
        <w:rPr>
          <w:rFonts w:ascii="Aptos Light" w:hAnsi="Aptos Light"/>
          <w:sz w:val="28"/>
          <w:szCs w:val="28"/>
        </w:rPr>
        <w:t>Wenn Sie eine verbindliche, rechtliche Einschätzung benötigen oder Unterstützung beim Einlegen eines Widerspruchs gegen einen Bescheid (z.B. von der Rentenversicherung, Krankenkasse oder dem Sozialamt) brauchen, müssen Sie sich an anerkannte Stellen wenden:</w:t>
      </w:r>
    </w:p>
    <w:p w14:paraId="72688DAD" w14:textId="77777777" w:rsidR="002C3F08" w:rsidRPr="00DA78A3" w:rsidRDefault="002C3F08" w:rsidP="00160D46">
      <w:pPr>
        <w:rPr>
          <w:rFonts w:ascii="Aptos Light" w:hAnsi="Aptos Light"/>
          <w:sz w:val="28"/>
          <w:szCs w:val="28"/>
        </w:rPr>
      </w:pPr>
    </w:p>
    <w:p w14:paraId="3D30FB45" w14:textId="53074F83" w:rsidR="002C3F08" w:rsidRPr="00DA78A3" w:rsidRDefault="002C3F08" w:rsidP="00160D46">
      <w:pPr>
        <w:rPr>
          <w:rFonts w:ascii="Aptos Light" w:hAnsi="Aptos Light"/>
          <w:sz w:val="28"/>
          <w:szCs w:val="28"/>
        </w:rPr>
      </w:pPr>
      <w:r w:rsidRPr="00DA78A3">
        <w:rPr>
          <w:rFonts w:ascii="Aptos Light" w:hAnsi="Aptos Light"/>
          <w:noProof/>
          <w:sz w:val="28"/>
          <w:szCs w:val="28"/>
        </w:rPr>
        <w:lastRenderedPageBreak/>
        <w:drawing>
          <wp:anchor distT="0" distB="0" distL="114300" distR="114300" simplePos="0" relativeHeight="251662336" behindDoc="0" locked="0" layoutInCell="1" allowOverlap="1" wp14:anchorId="3C14AB42" wp14:editId="1E9F37DA">
            <wp:simplePos x="3228975" y="895350"/>
            <wp:positionH relativeFrom="column">
              <wp:align>right</wp:align>
            </wp:positionH>
            <wp:positionV relativeFrom="paragraph">
              <wp:align>top</wp:align>
            </wp:positionV>
            <wp:extent cx="3429000" cy="2286000"/>
            <wp:effectExtent l="0" t="0" r="0" b="0"/>
            <wp:wrapSquare wrapText="bothSides"/>
            <wp:docPr id="256415708" name="Grafik 3" descr="Young man being blinded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man being blinded on blu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anchor>
        </w:drawing>
      </w:r>
    </w:p>
    <w:p w14:paraId="26F4DBFC" w14:textId="77777777" w:rsidR="00160D46" w:rsidRPr="00DA78A3" w:rsidRDefault="00160D46" w:rsidP="00160D46">
      <w:pPr>
        <w:numPr>
          <w:ilvl w:val="0"/>
          <w:numId w:val="4"/>
        </w:numPr>
        <w:rPr>
          <w:rFonts w:ascii="Aptos Light" w:hAnsi="Aptos Light"/>
          <w:sz w:val="28"/>
          <w:szCs w:val="28"/>
        </w:rPr>
      </w:pPr>
      <w:r w:rsidRPr="00DA78A3">
        <w:rPr>
          <w:rFonts w:ascii="Aptos Light" w:hAnsi="Aptos Light"/>
          <w:b/>
          <w:bCs/>
          <w:sz w:val="28"/>
          <w:szCs w:val="28"/>
        </w:rPr>
        <w:t>Rechtsanwälte:</w:t>
      </w:r>
      <w:r w:rsidRPr="00DA78A3">
        <w:rPr>
          <w:rFonts w:ascii="Aptos Light" w:hAnsi="Aptos Light"/>
          <w:sz w:val="28"/>
          <w:szCs w:val="28"/>
        </w:rPr>
        <w:t xml:space="preserve"> Ein auf Sozialrecht spezialisierter Anwalt kann Sie individuell beraten und auch vor Behörden oder Gerichten vertreten.</w:t>
      </w:r>
    </w:p>
    <w:p w14:paraId="1AA807D3" w14:textId="77777777" w:rsidR="00160D46" w:rsidRPr="00DA78A3" w:rsidRDefault="00160D46" w:rsidP="00160D46">
      <w:pPr>
        <w:numPr>
          <w:ilvl w:val="0"/>
          <w:numId w:val="4"/>
        </w:numPr>
        <w:rPr>
          <w:rFonts w:ascii="Aptos Light" w:hAnsi="Aptos Light"/>
          <w:sz w:val="28"/>
          <w:szCs w:val="28"/>
        </w:rPr>
      </w:pPr>
      <w:r w:rsidRPr="00DA78A3">
        <w:rPr>
          <w:rFonts w:ascii="Aptos Light" w:hAnsi="Aptos Light"/>
          <w:b/>
          <w:bCs/>
          <w:sz w:val="28"/>
          <w:szCs w:val="28"/>
        </w:rPr>
        <w:t>Sozialverbände:</w:t>
      </w:r>
      <w:r w:rsidRPr="00DA78A3">
        <w:rPr>
          <w:rFonts w:ascii="Aptos Light" w:hAnsi="Aptos Light"/>
          <w:sz w:val="28"/>
          <w:szCs w:val="28"/>
        </w:rPr>
        <w:t xml:space="preserve"> Organisationen wie der VdK oder der Sozialverband Deutschland (SoVD) bieten ihren Mitgliedern oft eine umfassende und kostengünstige Rechtsberatung sowie Unterstützung bei Widersprüchen an.</w:t>
      </w:r>
    </w:p>
    <w:p w14:paraId="3B40EE40" w14:textId="77777777" w:rsidR="00160D46" w:rsidRPr="00DA78A3" w:rsidRDefault="00160D46" w:rsidP="00160D46">
      <w:pPr>
        <w:numPr>
          <w:ilvl w:val="0"/>
          <w:numId w:val="4"/>
        </w:numPr>
        <w:rPr>
          <w:rFonts w:ascii="Aptos Light" w:hAnsi="Aptos Light"/>
          <w:sz w:val="28"/>
          <w:szCs w:val="28"/>
        </w:rPr>
      </w:pPr>
      <w:r w:rsidRPr="00DA78A3">
        <w:rPr>
          <w:rFonts w:ascii="Aptos Light" w:hAnsi="Aptos Light"/>
          <w:b/>
          <w:bCs/>
          <w:sz w:val="28"/>
          <w:szCs w:val="28"/>
        </w:rPr>
        <w:t>Öffentliche Beratungsstellen:</w:t>
      </w:r>
      <w:r w:rsidRPr="00DA78A3">
        <w:rPr>
          <w:rFonts w:ascii="Aptos Light" w:hAnsi="Aptos Light"/>
          <w:sz w:val="28"/>
          <w:szCs w:val="28"/>
        </w:rPr>
        <w:t xml:space="preserve"> Die Unabhängige Patientenberatung Deutschland (UPD) bietet ebenfalls kostenfreie, rechtliche Erstberatungen an.</w:t>
      </w:r>
    </w:p>
    <w:p w14:paraId="4500DF1C" w14:textId="77777777" w:rsidR="00160D46" w:rsidRPr="00DA78A3" w:rsidRDefault="00160D46" w:rsidP="002C3F08">
      <w:pPr>
        <w:ind w:left="720"/>
        <w:rPr>
          <w:rFonts w:ascii="Aptos Light" w:hAnsi="Aptos Light"/>
          <w:sz w:val="28"/>
          <w:szCs w:val="28"/>
        </w:rPr>
      </w:pPr>
    </w:p>
    <w:p w14:paraId="4D7C0CD6" w14:textId="52264B88" w:rsidR="00160D46" w:rsidRPr="00DA78A3" w:rsidRDefault="00160D46" w:rsidP="00160D46">
      <w:pPr>
        <w:rPr>
          <w:rFonts w:ascii="Aptos Light" w:hAnsi="Aptos Light"/>
          <w:sz w:val="28"/>
          <w:szCs w:val="28"/>
        </w:rPr>
      </w:pPr>
      <w:r w:rsidRPr="00DA78A3">
        <w:rPr>
          <w:rFonts w:ascii="Aptos Light" w:hAnsi="Aptos Light"/>
          <w:sz w:val="28"/>
          <w:szCs w:val="28"/>
        </w:rPr>
        <w:t xml:space="preserve">Meine Rolle ist es, Ihnen den Weg zu diesen Stellen zu ebnen und sicherzustellen, dass Sie gut </w:t>
      </w:r>
      <w:r w:rsidR="00806E78" w:rsidRPr="00DA78A3">
        <w:rPr>
          <w:rFonts w:ascii="Aptos Light" w:hAnsi="Aptos Light"/>
          <w:sz w:val="28"/>
          <w:szCs w:val="28"/>
        </w:rPr>
        <w:t>vorbereitet,</w:t>
      </w:r>
      <w:r w:rsidRPr="00DA78A3">
        <w:rPr>
          <w:rFonts w:ascii="Aptos Light" w:hAnsi="Aptos Light"/>
          <w:sz w:val="28"/>
          <w:szCs w:val="28"/>
        </w:rPr>
        <w:t xml:space="preserve"> dorthin gehen.</w:t>
      </w:r>
    </w:p>
    <w:p w14:paraId="2B055B84" w14:textId="77777777" w:rsidR="00160D46" w:rsidRPr="00DA78A3" w:rsidRDefault="00160D46" w:rsidP="00160D46">
      <w:pPr>
        <w:rPr>
          <w:rFonts w:ascii="Aptos Light" w:hAnsi="Aptos Light"/>
          <w:sz w:val="28"/>
          <w:szCs w:val="28"/>
        </w:rPr>
      </w:pPr>
      <w:r w:rsidRPr="00DA78A3">
        <w:rPr>
          <w:rFonts w:ascii="Aptos Light" w:hAnsi="Aptos Light"/>
          <w:b/>
          <w:bCs/>
          <w:sz w:val="28"/>
          <w:szCs w:val="28"/>
        </w:rPr>
        <w:t>Ihre Etnapolis-Beratung</w:t>
      </w:r>
      <w:r w:rsidRPr="00DA78A3">
        <w:rPr>
          <w:rFonts w:ascii="Aptos Light" w:hAnsi="Aptos Light"/>
          <w:sz w:val="28"/>
          <w:szCs w:val="28"/>
        </w:rPr>
        <w:br/>
      </w:r>
      <w:r w:rsidRPr="00DA78A3">
        <w:rPr>
          <w:rFonts w:ascii="Aptos Light" w:hAnsi="Aptos Light"/>
          <w:i/>
          <w:iCs/>
          <w:sz w:val="28"/>
          <w:szCs w:val="28"/>
        </w:rPr>
        <w:t>Orientierung im Sozial- und Gesundheitswesen</w:t>
      </w:r>
    </w:p>
    <w:bookmarkEnd w:id="0"/>
    <w:p w14:paraId="2F8E7242" w14:textId="64A84AE5" w:rsidR="00D44937" w:rsidRPr="00DA78A3" w:rsidRDefault="00D44937">
      <w:pPr>
        <w:rPr>
          <w:rFonts w:ascii="Aptos Light" w:hAnsi="Aptos Light"/>
          <w:sz w:val="28"/>
          <w:szCs w:val="28"/>
        </w:rPr>
      </w:pPr>
    </w:p>
    <w:sectPr w:rsidR="00D44937" w:rsidRPr="00DA78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2D2"/>
    <w:multiLevelType w:val="multilevel"/>
    <w:tmpl w:val="123A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7686"/>
    <w:multiLevelType w:val="multilevel"/>
    <w:tmpl w:val="6F1C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B2222"/>
    <w:multiLevelType w:val="multilevel"/>
    <w:tmpl w:val="608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2E87"/>
    <w:multiLevelType w:val="multilevel"/>
    <w:tmpl w:val="541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674EF"/>
    <w:multiLevelType w:val="multilevel"/>
    <w:tmpl w:val="AFDE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781752">
    <w:abstractNumId w:val="0"/>
  </w:num>
  <w:num w:numId="2" w16cid:durableId="1501658475">
    <w:abstractNumId w:val="3"/>
  </w:num>
  <w:num w:numId="3" w16cid:durableId="1371026975">
    <w:abstractNumId w:val="2"/>
  </w:num>
  <w:num w:numId="4" w16cid:durableId="1473863855">
    <w:abstractNumId w:val="1"/>
  </w:num>
  <w:num w:numId="5" w16cid:durableId="121172160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4A"/>
    <w:rsid w:val="000C17DE"/>
    <w:rsid w:val="00160D46"/>
    <w:rsid w:val="001D5A38"/>
    <w:rsid w:val="00297CB1"/>
    <w:rsid w:val="002C3F08"/>
    <w:rsid w:val="002E5F48"/>
    <w:rsid w:val="002F109B"/>
    <w:rsid w:val="00372470"/>
    <w:rsid w:val="00384FE8"/>
    <w:rsid w:val="0055027A"/>
    <w:rsid w:val="00651065"/>
    <w:rsid w:val="0074784A"/>
    <w:rsid w:val="00806E78"/>
    <w:rsid w:val="00823433"/>
    <w:rsid w:val="009B411E"/>
    <w:rsid w:val="00A436A5"/>
    <w:rsid w:val="00AC4FC7"/>
    <w:rsid w:val="00C147AC"/>
    <w:rsid w:val="00D44937"/>
    <w:rsid w:val="00D5025B"/>
    <w:rsid w:val="00DA78A3"/>
    <w:rsid w:val="00E40153"/>
    <w:rsid w:val="00F92F29"/>
    <w:rsid w:val="00FC00A7"/>
    <w:rsid w:val="00FE3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4462"/>
  <w15:chartTrackingRefBased/>
  <w15:docId w15:val="{6F2AA7A7-5D6E-46E7-92A4-A191AB94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7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7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78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78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78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78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78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78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78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78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78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78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78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78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78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78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78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784A"/>
    <w:rPr>
      <w:rFonts w:eastAsiaTheme="majorEastAsia" w:cstheme="majorBidi"/>
      <w:color w:val="272727" w:themeColor="text1" w:themeTint="D8"/>
    </w:rPr>
  </w:style>
  <w:style w:type="paragraph" w:styleId="Titel">
    <w:name w:val="Title"/>
    <w:basedOn w:val="Standard"/>
    <w:next w:val="Standard"/>
    <w:link w:val="TitelZchn"/>
    <w:uiPriority w:val="10"/>
    <w:qFormat/>
    <w:rsid w:val="00747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78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78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78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78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784A"/>
    <w:rPr>
      <w:i/>
      <w:iCs/>
      <w:color w:val="404040" w:themeColor="text1" w:themeTint="BF"/>
    </w:rPr>
  </w:style>
  <w:style w:type="paragraph" w:styleId="Listenabsatz">
    <w:name w:val="List Paragraph"/>
    <w:basedOn w:val="Standard"/>
    <w:uiPriority w:val="34"/>
    <w:qFormat/>
    <w:rsid w:val="0074784A"/>
    <w:pPr>
      <w:ind w:left="720"/>
      <w:contextualSpacing/>
    </w:pPr>
  </w:style>
  <w:style w:type="character" w:styleId="IntensiveHervorhebung">
    <w:name w:val="Intense Emphasis"/>
    <w:basedOn w:val="Absatz-Standardschriftart"/>
    <w:uiPriority w:val="21"/>
    <w:qFormat/>
    <w:rsid w:val="0074784A"/>
    <w:rPr>
      <w:i/>
      <w:iCs/>
      <w:color w:val="0F4761" w:themeColor="accent1" w:themeShade="BF"/>
    </w:rPr>
  </w:style>
  <w:style w:type="paragraph" w:styleId="IntensivesZitat">
    <w:name w:val="Intense Quote"/>
    <w:basedOn w:val="Standard"/>
    <w:next w:val="Standard"/>
    <w:link w:val="IntensivesZitatZchn"/>
    <w:uiPriority w:val="30"/>
    <w:qFormat/>
    <w:rsid w:val="00747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784A"/>
    <w:rPr>
      <w:i/>
      <w:iCs/>
      <w:color w:val="0F4761" w:themeColor="accent1" w:themeShade="BF"/>
    </w:rPr>
  </w:style>
  <w:style w:type="character" w:styleId="IntensiverVerweis">
    <w:name w:val="Intense Reference"/>
    <w:basedOn w:val="Absatz-Standardschriftart"/>
    <w:uiPriority w:val="32"/>
    <w:qFormat/>
    <w:rsid w:val="0074784A"/>
    <w:rPr>
      <w:b/>
      <w:bCs/>
      <w:smallCaps/>
      <w:color w:val="0F4761" w:themeColor="accent1" w:themeShade="BF"/>
      <w:spacing w:val="5"/>
    </w:rPr>
  </w:style>
  <w:style w:type="table" w:styleId="Tabellenraster">
    <w:name w:val="Table Grid"/>
    <w:basedOn w:val="NormaleTabelle"/>
    <w:uiPriority w:val="39"/>
    <w:rsid w:val="0074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4784A"/>
    <w:rPr>
      <w:color w:val="467886" w:themeColor="hyperlink"/>
      <w:u w:val="single"/>
    </w:rPr>
  </w:style>
  <w:style w:type="character" w:styleId="NichtaufgelsteErwhnung">
    <w:name w:val="Unresolved Mention"/>
    <w:basedOn w:val="Absatz-Standardschriftart"/>
    <w:uiPriority w:val="99"/>
    <w:semiHidden/>
    <w:unhideWhenUsed/>
    <w:rsid w:val="0074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1858</Characters>
  <Application>Microsoft Office Word</Application>
  <DocSecurity>0</DocSecurity>
  <Lines>45</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16</cp:revision>
  <cp:lastPrinted>2026-01-13T14:31:00Z</cp:lastPrinted>
  <dcterms:created xsi:type="dcterms:W3CDTF">2025-11-28T15:20:00Z</dcterms:created>
  <dcterms:modified xsi:type="dcterms:W3CDTF">2026-01-27T13:09:00Z</dcterms:modified>
</cp:coreProperties>
</file>