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-336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3402"/>
      </w:tblGrid>
      <w:tr w:rsidR="00E21630" w14:paraId="2330DEEC" w14:textId="77777777" w:rsidTr="00E21630">
        <w:trPr>
          <w:trHeight w:val="1125"/>
        </w:trPr>
        <w:tc>
          <w:tcPr>
            <w:tcW w:w="3402" w:type="dxa"/>
            <w:shd w:val="clear" w:color="auto" w:fill="92D050"/>
          </w:tcPr>
          <w:p w14:paraId="435495A5" w14:textId="77777777" w:rsidR="00E21630" w:rsidRDefault="00E21630" w:rsidP="00A41490">
            <w:pPr>
              <w:jc w:val="both"/>
            </w:pPr>
            <w:bookmarkStart w:id="0" w:name="_Hlk214184723"/>
            <w:r w:rsidRPr="00294BA1">
              <w:rPr>
                <w:noProof/>
                <w:shd w:val="clear" w:color="auto" w:fill="92D050"/>
              </w:rPr>
              <w:drawing>
                <wp:anchor distT="0" distB="0" distL="114300" distR="114300" simplePos="0" relativeHeight="251659264" behindDoc="0" locked="0" layoutInCell="1" allowOverlap="1" wp14:anchorId="24E4D555" wp14:editId="20826F00">
                  <wp:simplePos x="0" y="0"/>
                  <wp:positionH relativeFrom="margin">
                    <wp:posOffset>20320</wp:posOffset>
                  </wp:positionH>
                  <wp:positionV relativeFrom="paragraph">
                    <wp:posOffset>97790</wp:posOffset>
                  </wp:positionV>
                  <wp:extent cx="647700" cy="523875"/>
                  <wp:effectExtent l="0" t="0" r="0" b="9525"/>
                  <wp:wrapNone/>
                  <wp:docPr id="847937944" name="Grafik 6" descr="Ein Bild, das Farbigkeit, Grafiken, Kreativit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43818" name="Grafik 6" descr="Ein Bild, das Farbigkeit, Grafiken, Kreativit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DB575" w14:textId="77777777" w:rsidR="00E21630" w:rsidRPr="00E21630" w:rsidRDefault="00E21630" w:rsidP="00A41490">
            <w:pPr>
              <w:tabs>
                <w:tab w:val="left" w:pos="1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Pr="00E21630">
              <w:rPr>
                <w:b/>
                <w:bCs/>
                <w:sz w:val="20"/>
                <w:szCs w:val="20"/>
              </w:rPr>
              <w:t>Etnapolis-Gesundheit</w:t>
            </w:r>
          </w:p>
          <w:p w14:paraId="06270D2B" w14:textId="384EFE6A" w:rsidR="00E21630" w:rsidRPr="003A4629" w:rsidRDefault="00E21630" w:rsidP="00A41490">
            <w:pPr>
              <w:tabs>
                <w:tab w:val="left" w:pos="150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(melior de cinere surgo)</w:t>
            </w:r>
          </w:p>
        </w:tc>
      </w:tr>
      <w:bookmarkEnd w:id="0"/>
    </w:tbl>
    <w:p w14:paraId="031B303E" w14:textId="77777777" w:rsidR="00E21630" w:rsidRDefault="00E21630" w:rsidP="00E21630">
      <w:pPr>
        <w:spacing w:after="0"/>
        <w:jc w:val="right"/>
        <w:rPr>
          <w:rFonts w:ascii="Arial" w:hAnsi="Arial"/>
          <w:b/>
          <w:bCs/>
          <w:color w:val="333333"/>
        </w:rPr>
      </w:pPr>
    </w:p>
    <w:p w14:paraId="092AA04E" w14:textId="77777777" w:rsidR="00E21630" w:rsidRDefault="00E21630" w:rsidP="00E21630">
      <w:pPr>
        <w:spacing w:after="0"/>
        <w:rPr>
          <w:rFonts w:ascii="Arial" w:hAnsi="Arial"/>
          <w:b/>
          <w:bCs/>
          <w:color w:val="333333"/>
        </w:rPr>
      </w:pPr>
    </w:p>
    <w:p w14:paraId="73D72942" w14:textId="77777777" w:rsidR="00E21630" w:rsidRDefault="00E21630" w:rsidP="00E21630">
      <w:pPr>
        <w:spacing w:after="0"/>
        <w:rPr>
          <w:rFonts w:ascii="Arial" w:hAnsi="Arial"/>
          <w:b/>
          <w:bCs/>
          <w:color w:val="333333"/>
        </w:rPr>
      </w:pPr>
    </w:p>
    <w:p w14:paraId="3B7F4652" w14:textId="1CB9990C" w:rsidR="00E21630" w:rsidRDefault="00E21630" w:rsidP="00E21630">
      <w:pPr>
        <w:spacing w:after="0"/>
        <w:jc w:val="right"/>
        <w:rPr>
          <w:rFonts w:ascii="Arial" w:hAnsi="Arial"/>
          <w:b/>
          <w:bCs/>
          <w:color w:val="333333"/>
        </w:rPr>
      </w:pPr>
      <w:r>
        <w:rPr>
          <w:noProof/>
        </w:rPr>
        <w:drawing>
          <wp:inline distT="0" distB="0" distL="0" distR="0" wp14:anchorId="1731325C" wp14:editId="5565B475">
            <wp:extent cx="1502410" cy="1257249"/>
            <wp:effectExtent l="8572" t="0" r="0" b="0"/>
            <wp:docPr id="1835118408" name="Grafik 3" descr="Ein Bild, das Person, Kleidung, Menschliches Gesicht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18408" name="Grafik 3" descr="Ein Bild, das Person, Kleidung, Menschliches Gesicht, Krawatt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7483" cy="12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6D34" w14:textId="77777777" w:rsidR="00E21630" w:rsidRDefault="00E21630" w:rsidP="00E21630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Imbraguglia</w:t>
      </w:r>
    </w:p>
    <w:p w14:paraId="42402288" w14:textId="77777777" w:rsidR="00E21630" w:rsidRPr="009F78D5" w:rsidRDefault="00E21630" w:rsidP="00E21630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Forsthausstraße 2a, 34305 Niedenstein</w:t>
      </w:r>
    </w:p>
    <w:p w14:paraId="31798F8D" w14:textId="77777777" w:rsidR="00E21630" w:rsidRPr="009F78D5" w:rsidRDefault="00E21630" w:rsidP="00E21630">
      <w:pPr>
        <w:spacing w:after="0"/>
        <w:ind w:left="-567"/>
        <w:jc w:val="right"/>
        <w:rPr>
          <w:b/>
          <w:bCs/>
          <w:sz w:val="20"/>
          <w:szCs w:val="20"/>
        </w:rPr>
      </w:pPr>
      <w:r w:rsidRPr="009F78D5">
        <w:rPr>
          <w:b/>
          <w:bCs/>
          <w:sz w:val="20"/>
          <w:szCs w:val="20"/>
        </w:rPr>
        <w:t>Mobil: 0177 – 68 277 24 / 05624 -92 204 36</w:t>
      </w:r>
    </w:p>
    <w:p w14:paraId="1F84ED64" w14:textId="481E777F" w:rsidR="00E21630" w:rsidRDefault="00E21630" w:rsidP="00E21630">
      <w:pPr>
        <w:tabs>
          <w:tab w:val="left" w:pos="15"/>
          <w:tab w:val="right" w:pos="9072"/>
        </w:tabs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9F78D5">
        <w:rPr>
          <w:b/>
          <w:bCs/>
          <w:sz w:val="20"/>
          <w:szCs w:val="20"/>
        </w:rPr>
        <w:t xml:space="preserve">E-Mail: </w:t>
      </w:r>
      <w:hyperlink r:id="rId7" w:history="1">
        <w:r w:rsidRPr="007D60A7">
          <w:rPr>
            <w:rStyle w:val="Hyperlink"/>
            <w:b/>
            <w:bCs/>
            <w:sz w:val="20"/>
            <w:szCs w:val="20"/>
          </w:rPr>
          <w:t>robertoimbraguglia@gmail.com</w:t>
        </w:r>
      </w:hyperlink>
    </w:p>
    <w:p w14:paraId="4993CEA6" w14:textId="77777777" w:rsidR="00E21630" w:rsidRPr="009F78D5" w:rsidRDefault="00E21630" w:rsidP="00E21630">
      <w:pPr>
        <w:spacing w:after="0"/>
        <w:ind w:left="-567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Info@etnapolis-gesundheit.de</w:t>
      </w:r>
    </w:p>
    <w:p w14:paraId="7400C262" w14:textId="1358973E" w:rsidR="00E21630" w:rsidRDefault="00827743" w:rsidP="00E21630">
      <w:pPr>
        <w:spacing w:after="0"/>
        <w:rPr>
          <w:rFonts w:ascii="Arial" w:hAnsi="Arial"/>
          <w:b/>
          <w:bCs/>
          <w:color w:val="333333"/>
        </w:rPr>
      </w:pPr>
      <w:r>
        <w:rPr>
          <w:rFonts w:ascii="Arial" w:hAnsi="Arial"/>
          <w:b/>
          <w:bCs/>
          <w:color w:val="333333"/>
        </w:rPr>
        <w:t>Individuelle Gesundheitsförderung</w:t>
      </w:r>
    </w:p>
    <w:p w14:paraId="5C2E1C9D" w14:textId="77777777" w:rsidR="00E21630" w:rsidRDefault="00E21630" w:rsidP="00E21630">
      <w:pPr>
        <w:spacing w:after="0"/>
        <w:rPr>
          <w:rFonts w:ascii="Arial" w:hAnsi="Arial"/>
          <w:b/>
          <w:bCs/>
          <w:color w:val="333333"/>
        </w:rPr>
      </w:pPr>
    </w:p>
    <w:p w14:paraId="28806E31" w14:textId="77777777" w:rsidR="00827743" w:rsidRPr="00827743" w:rsidRDefault="00827743" w:rsidP="00827743">
      <w:r w:rsidRPr="00827743">
        <w:t>Individuelle Gesundheitsförderung (IGF) ist ein zentraler Bestandteil der Gesundheitsberatung.</w:t>
      </w:r>
    </w:p>
    <w:p w14:paraId="2D636C00" w14:textId="77777777" w:rsidR="00606BCB" w:rsidRPr="00606BCB" w:rsidRDefault="00606BCB" w:rsidP="00606BCB">
      <w:pPr>
        <w:rPr>
          <w:b/>
          <w:bCs/>
        </w:rPr>
      </w:pPr>
      <w:r w:rsidRPr="00606BCB">
        <w:rPr>
          <w:b/>
          <w:bCs/>
        </w:rPr>
        <w:t>Individuelle Gesundheitsberatung durch Etnapolis: Ihre Gesundheit ganzheitlich betrachtet</w:t>
      </w:r>
    </w:p>
    <w:p w14:paraId="5A32FDDC" w14:textId="77777777" w:rsidR="00606BCB" w:rsidRPr="00606BCB" w:rsidRDefault="00606BCB" w:rsidP="00606BCB">
      <w:r w:rsidRPr="00606BCB">
        <w:t>Bei Etnapolis verstehen wir Gesundheit als Zusammenspiel vieler Faktoren. Unser Ziel ist es, Ihnen durch unsere langjährige Expertise im Gesundheits- und Krankenpflegemanagement zu helfen, sich im Gesundheitssystem zurechtzufinden, informierte Entscheidungen zu treffen und Ihre Lebensqualität aktiv zu verbessern.</w:t>
      </w:r>
    </w:p>
    <w:p w14:paraId="7141D429" w14:textId="77777777" w:rsidR="00606BCB" w:rsidRPr="00606BCB" w:rsidRDefault="00606BCB" w:rsidP="00606BCB">
      <w:r w:rsidRPr="00606BCB">
        <w:rPr>
          <w:b/>
          <w:bCs/>
        </w:rPr>
        <w:t>Wichtig: Wir sind keine Ärzte. Wir stellen keine Diagnosen, verschreiben keine Medikamente und führen keine medizinischen Behandlungen durch. Wir sind Ihre Experten für Struktur, Information und Begleitung.</w:t>
      </w:r>
    </w:p>
    <w:p w14:paraId="057510AD" w14:textId="77777777" w:rsidR="00606BCB" w:rsidRPr="00606BCB" w:rsidRDefault="00606BCB" w:rsidP="00606BCB">
      <w:r w:rsidRPr="00606BCB">
        <w:t>Was wir für Sie tun können – Unsere Schwerpunkte:</w:t>
      </w:r>
    </w:p>
    <w:p w14:paraId="770D5FFC" w14:textId="77777777" w:rsidR="00606BCB" w:rsidRPr="00606BCB" w:rsidRDefault="00606BCB" w:rsidP="00606BCB">
      <w:r w:rsidRPr="00606BCB">
        <w:t xml:space="preserve">Unsere individuelle Gesundheitsberatung konzentriert sich auf die </w:t>
      </w:r>
      <w:r w:rsidRPr="00606BCB">
        <w:rPr>
          <w:b/>
          <w:bCs/>
        </w:rPr>
        <w:t>Organisation und das Management</w:t>
      </w:r>
      <w:r w:rsidRPr="00606BCB">
        <w:t xml:space="preserve"> Ihrer gesundheitlichen Situation:</w:t>
      </w:r>
    </w:p>
    <w:p w14:paraId="57284E04" w14:textId="77777777" w:rsidR="00606BCB" w:rsidRPr="00606BCB" w:rsidRDefault="00606BCB" w:rsidP="00606BCB">
      <w:r w:rsidRPr="00606BCB">
        <w:rPr>
          <w:b/>
          <w:bCs/>
        </w:rPr>
        <w:t>1. Individuelles Fallmanagement und Koordination</w:t>
      </w:r>
    </w:p>
    <w:p w14:paraId="4045D8E1" w14:textId="77777777" w:rsidR="00606BCB" w:rsidRPr="00606BCB" w:rsidRDefault="00606BCB" w:rsidP="00606BCB">
      <w:pPr>
        <w:numPr>
          <w:ilvl w:val="0"/>
          <w:numId w:val="14"/>
        </w:numPr>
      </w:pPr>
      <w:r w:rsidRPr="00606BCB">
        <w:rPr>
          <w:b/>
          <w:bCs/>
        </w:rPr>
        <w:t>Der "Lotse" durch das System:</w:t>
      </w:r>
      <w:r w:rsidRPr="00606BCB">
        <w:t xml:space="preserve"> Wir helfen Ihnen, den Überblick über Termine, Zuständigkeiten von Ärzten, Therapeuten, Kassen und Behörden zu behalten. Wir koordinieren die verschiedenen Akteure und sorgen für einen reibungslosen Informationsfluss.</w:t>
      </w:r>
    </w:p>
    <w:p w14:paraId="529DF904" w14:textId="77777777" w:rsidR="00606BCB" w:rsidRPr="00606BCB" w:rsidRDefault="00606BCB" w:rsidP="00606BCB">
      <w:pPr>
        <w:numPr>
          <w:ilvl w:val="0"/>
          <w:numId w:val="14"/>
        </w:numPr>
      </w:pPr>
      <w:r w:rsidRPr="00606BCB">
        <w:rPr>
          <w:b/>
          <w:bCs/>
        </w:rPr>
        <w:t>Strukturierung der Versorgung:</w:t>
      </w:r>
      <w:r w:rsidRPr="00606BCB">
        <w:t xml:space="preserve"> Gemeinsam entwickeln wir einen klaren Plan für Ihre Pflegesituation oder Nachsorge, damit Sie wissen, welche Schritte als Nächstes anstehen.</w:t>
      </w:r>
    </w:p>
    <w:p w14:paraId="11670106" w14:textId="77777777" w:rsidR="00606BCB" w:rsidRPr="00606BCB" w:rsidRDefault="00606BCB" w:rsidP="00606BCB">
      <w:pPr>
        <w:numPr>
          <w:ilvl w:val="0"/>
          <w:numId w:val="15"/>
        </w:numPr>
      </w:pPr>
    </w:p>
    <w:p w14:paraId="379EEC3E" w14:textId="77777777" w:rsidR="00606BCB" w:rsidRPr="00606BCB" w:rsidRDefault="00606BCB" w:rsidP="00606BCB">
      <w:r w:rsidRPr="00606BCB">
        <w:rPr>
          <w:b/>
          <w:bCs/>
        </w:rPr>
        <w:t>2. Aufklärung und Informationsvermittlung (Empowerment)</w:t>
      </w:r>
    </w:p>
    <w:p w14:paraId="66D9CEAD" w14:textId="77777777" w:rsidR="00606BCB" w:rsidRPr="00606BCB" w:rsidRDefault="00606BCB" w:rsidP="00606BCB">
      <w:pPr>
        <w:numPr>
          <w:ilvl w:val="0"/>
          <w:numId w:val="16"/>
        </w:numPr>
      </w:pPr>
      <w:r w:rsidRPr="00606BCB">
        <w:rPr>
          <w:b/>
          <w:bCs/>
        </w:rPr>
        <w:t>Verständnis schaffen:</w:t>
      </w:r>
      <w:r w:rsidRPr="00606BCB">
        <w:t xml:space="preserve"> Wir übersetzen medizinische Fachbegriffe und komplexe Arztbriefe in eine verständliche Sprache. Wir erklären Ihnen die "Logik" hinter Abläufen im Krankenhaus oder in der Pflegeversicherung.</w:t>
      </w:r>
    </w:p>
    <w:p w14:paraId="4CDABFFA" w14:textId="77777777" w:rsidR="00606BCB" w:rsidRPr="00606BCB" w:rsidRDefault="00606BCB" w:rsidP="00606BCB">
      <w:pPr>
        <w:numPr>
          <w:ilvl w:val="0"/>
          <w:numId w:val="16"/>
        </w:numPr>
      </w:pPr>
      <w:r w:rsidRPr="00606BCB">
        <w:rPr>
          <w:b/>
          <w:bCs/>
        </w:rPr>
        <w:t>Informierte Entscheidungsfindung:</w:t>
      </w:r>
      <w:r w:rsidRPr="00606BCB">
        <w:t xml:space="preserve"> Wir bereiten Sie auf Arztgespräche vor und helfen Ihnen, die verschiedenen Behandlungsoptionen und deren Konsequenzen abzuwägen. </w:t>
      </w:r>
      <w:r w:rsidRPr="00606BCB">
        <w:rPr>
          <w:i/>
          <w:iCs/>
        </w:rPr>
        <w:t>Wir beraten Sie dabei neutral und nicht-medizinisch.</w:t>
      </w:r>
    </w:p>
    <w:p w14:paraId="7F03C0B1" w14:textId="77777777" w:rsidR="00606BCB" w:rsidRPr="00606BCB" w:rsidRDefault="00606BCB" w:rsidP="00606BCB">
      <w:pPr>
        <w:numPr>
          <w:ilvl w:val="0"/>
          <w:numId w:val="17"/>
        </w:numPr>
      </w:pPr>
    </w:p>
    <w:p w14:paraId="4E045590" w14:textId="77777777" w:rsidR="00606BCB" w:rsidRPr="00606BCB" w:rsidRDefault="00606BCB" w:rsidP="00606BCB">
      <w:r w:rsidRPr="00606BCB">
        <w:rPr>
          <w:b/>
          <w:bCs/>
        </w:rPr>
        <w:t>3. Unterstützung bei der Wahl von Leistungen und Hilfsmitteln</w:t>
      </w:r>
    </w:p>
    <w:p w14:paraId="17535A8B" w14:textId="77777777" w:rsidR="00606BCB" w:rsidRPr="00606BCB" w:rsidRDefault="00606BCB" w:rsidP="00606BCB">
      <w:pPr>
        <w:numPr>
          <w:ilvl w:val="0"/>
          <w:numId w:val="18"/>
        </w:numPr>
      </w:pPr>
      <w:r w:rsidRPr="00606BCB">
        <w:rPr>
          <w:b/>
          <w:bCs/>
        </w:rPr>
        <w:t>Optimierung der Pflege:</w:t>
      </w:r>
      <w:r w:rsidRPr="00606BCB">
        <w:t xml:space="preserve"> Wir analysieren Ihren individuellen Bedarf und zeigen Ihnen, welche Leistungen der Pflege- oder Krankenversicherung Ihnen zustehen (z.B. Pflegestufen, Hilfsmittelversorgung, Reha-Maßnahmen).</w:t>
      </w:r>
    </w:p>
    <w:p w14:paraId="73C5492E" w14:textId="77777777" w:rsidR="00606BCB" w:rsidRPr="00606BCB" w:rsidRDefault="00606BCB" w:rsidP="00606BCB">
      <w:pPr>
        <w:numPr>
          <w:ilvl w:val="0"/>
          <w:numId w:val="18"/>
        </w:numPr>
      </w:pPr>
      <w:r w:rsidRPr="00606BCB">
        <w:rPr>
          <w:b/>
          <w:bCs/>
        </w:rPr>
        <w:t>Qualitätsberatung:</w:t>
      </w:r>
      <w:r w:rsidRPr="00606BCB">
        <w:t xml:space="preserve"> Wir beraten Sie bei der Auswahl des passenden Pflegedienstes, der richtigen Pflegeeinrichtung oder geeigneter Therapeuten, basierend auf Qualitätskriterien und Ihren persönlichen Wünschen.</w:t>
      </w:r>
    </w:p>
    <w:p w14:paraId="72955CDF" w14:textId="77777777" w:rsidR="00606BCB" w:rsidRPr="00606BCB" w:rsidRDefault="00606BCB" w:rsidP="00606BCB">
      <w:pPr>
        <w:numPr>
          <w:ilvl w:val="0"/>
          <w:numId w:val="19"/>
        </w:numPr>
      </w:pPr>
    </w:p>
    <w:p w14:paraId="6718DE41" w14:textId="77777777" w:rsidR="00606BCB" w:rsidRPr="00606BCB" w:rsidRDefault="00606BCB" w:rsidP="00606BCB">
      <w:r w:rsidRPr="00606BCB">
        <w:rPr>
          <w:b/>
          <w:bCs/>
        </w:rPr>
        <w:t>4. Präventions- und Gesundheitsmanagement im Alltag</w:t>
      </w:r>
    </w:p>
    <w:p w14:paraId="40135E92" w14:textId="77777777" w:rsidR="00606BCB" w:rsidRPr="00606BCB" w:rsidRDefault="00606BCB" w:rsidP="00606BCB">
      <w:pPr>
        <w:numPr>
          <w:ilvl w:val="0"/>
          <w:numId w:val="20"/>
        </w:numPr>
      </w:pPr>
      <w:r w:rsidRPr="00606BCB">
        <w:rPr>
          <w:b/>
          <w:bCs/>
        </w:rPr>
        <w:t>Ganzheitliche Begleitung:</w:t>
      </w:r>
      <w:r w:rsidRPr="00606BCB">
        <w:t xml:space="preserve"> Aufbauend auf unserer pflegerischen Expertise beraten wir Sie zu Themen der Gesundheitsförderung, die eng mit dem Alltag verbunden sind: Wie gestalte ich meinen Alltag sicherer (Sturzprophylaxe)? Wie organisiere ich die Medikamenteneinnahme effizient? Wie finde ich passende Sport- oder Entspannungsangebote?</w:t>
      </w:r>
    </w:p>
    <w:p w14:paraId="421FE3A7" w14:textId="77777777" w:rsidR="00606BCB" w:rsidRPr="00606BCB" w:rsidRDefault="00606BCB" w:rsidP="00606BCB">
      <w:pPr>
        <w:numPr>
          <w:ilvl w:val="0"/>
          <w:numId w:val="21"/>
        </w:numPr>
      </w:pPr>
    </w:p>
    <w:p w14:paraId="5C6D44A0" w14:textId="77777777" w:rsidR="00606BCB" w:rsidRPr="00606BCB" w:rsidRDefault="00606BCB" w:rsidP="00606BCB">
      <w:r w:rsidRPr="00606BCB">
        <w:t>Unser Versprechen an Sie</w:t>
      </w:r>
    </w:p>
    <w:p w14:paraId="66EE887D" w14:textId="77777777" w:rsidR="00606BCB" w:rsidRPr="00606BCB" w:rsidRDefault="00606BCB" w:rsidP="00606BCB">
      <w:r w:rsidRPr="00606BCB">
        <w:t>Wir nutzen unsere jahrzehntelange Erfahrung im Management von Gesundheitseinrichtungen und der direkten Patientenversorgung, um Ihnen eine strukturierte, empathische und unabhängige Beratung zu bieten.</w:t>
      </w:r>
    </w:p>
    <w:p w14:paraId="67F6FF7F" w14:textId="77777777" w:rsidR="00606BCB" w:rsidRDefault="00606BCB" w:rsidP="00606BCB">
      <w:r w:rsidRPr="00606BCB">
        <w:t>Bei Etnapolis erhalten Sie Expertise aus erster Hand, die Ihnen hilft, die Kontrolle über Ihre gesundheitliche Situation zurückzugewinnen.</w:t>
      </w:r>
    </w:p>
    <w:p w14:paraId="3CCC0C95" w14:textId="77777777" w:rsidR="00606BCB" w:rsidRDefault="00606BCB" w:rsidP="00606BCB"/>
    <w:p w14:paraId="04B8C0C5" w14:textId="795BE887" w:rsidR="00606BCB" w:rsidRDefault="00606BCB" w:rsidP="00606BCB">
      <w:r>
        <w:t>Etnapolis – Gesundheit</w:t>
      </w:r>
    </w:p>
    <w:p w14:paraId="644F8008" w14:textId="39CC2901" w:rsidR="00606BCB" w:rsidRPr="00606BCB" w:rsidRDefault="00606BCB" w:rsidP="00606BCB">
      <w:r>
        <w:t>Roberto Imbraguglia</w:t>
      </w:r>
    </w:p>
    <w:p w14:paraId="460C6B22" w14:textId="77777777" w:rsidR="00606BCB" w:rsidRPr="00827743" w:rsidRDefault="00606BCB" w:rsidP="00827743"/>
    <w:sectPr w:rsidR="00606BCB" w:rsidRPr="008277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AB7"/>
    <w:multiLevelType w:val="multilevel"/>
    <w:tmpl w:val="79E2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F408D"/>
    <w:multiLevelType w:val="multilevel"/>
    <w:tmpl w:val="3B08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4092A"/>
    <w:multiLevelType w:val="multilevel"/>
    <w:tmpl w:val="7192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35B3F"/>
    <w:multiLevelType w:val="multilevel"/>
    <w:tmpl w:val="943A0B4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228C1C9E"/>
    <w:multiLevelType w:val="multilevel"/>
    <w:tmpl w:val="1B2AA4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22D16518"/>
    <w:multiLevelType w:val="multilevel"/>
    <w:tmpl w:val="22EAC1F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BF50643"/>
    <w:multiLevelType w:val="multilevel"/>
    <w:tmpl w:val="CF12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345BE"/>
    <w:multiLevelType w:val="multilevel"/>
    <w:tmpl w:val="8DEE8B4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31F71321"/>
    <w:multiLevelType w:val="multilevel"/>
    <w:tmpl w:val="2438F61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336857DF"/>
    <w:multiLevelType w:val="multilevel"/>
    <w:tmpl w:val="BDE45D8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45B86C0F"/>
    <w:multiLevelType w:val="multilevel"/>
    <w:tmpl w:val="9A86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46655"/>
    <w:multiLevelType w:val="multilevel"/>
    <w:tmpl w:val="165875C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" w15:restartNumberingAfterBreak="0">
    <w:nsid w:val="48040590"/>
    <w:multiLevelType w:val="multilevel"/>
    <w:tmpl w:val="243C819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4C48209F"/>
    <w:multiLevelType w:val="multilevel"/>
    <w:tmpl w:val="569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74F22"/>
    <w:multiLevelType w:val="multilevel"/>
    <w:tmpl w:val="1D7C85E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5A4A1A8B"/>
    <w:multiLevelType w:val="multilevel"/>
    <w:tmpl w:val="E21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06A01"/>
    <w:multiLevelType w:val="multilevel"/>
    <w:tmpl w:val="E7E0222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7" w15:restartNumberingAfterBreak="0">
    <w:nsid w:val="68F71989"/>
    <w:multiLevelType w:val="multilevel"/>
    <w:tmpl w:val="C0702D1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8" w15:restartNumberingAfterBreak="0">
    <w:nsid w:val="6E0F0449"/>
    <w:multiLevelType w:val="multilevel"/>
    <w:tmpl w:val="497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64291"/>
    <w:multiLevelType w:val="multilevel"/>
    <w:tmpl w:val="D4D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E41BA"/>
    <w:multiLevelType w:val="multilevel"/>
    <w:tmpl w:val="9C4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172340">
    <w:abstractNumId w:val="8"/>
  </w:num>
  <w:num w:numId="2" w16cid:durableId="125467453">
    <w:abstractNumId w:val="17"/>
  </w:num>
  <w:num w:numId="3" w16cid:durableId="1324235898">
    <w:abstractNumId w:val="3"/>
  </w:num>
  <w:num w:numId="4" w16cid:durableId="963661033">
    <w:abstractNumId w:val="14"/>
  </w:num>
  <w:num w:numId="5" w16cid:durableId="1678314126">
    <w:abstractNumId w:val="16"/>
  </w:num>
  <w:num w:numId="6" w16cid:durableId="249511000">
    <w:abstractNumId w:val="4"/>
  </w:num>
  <w:num w:numId="7" w16cid:durableId="923613833">
    <w:abstractNumId w:val="9"/>
  </w:num>
  <w:num w:numId="8" w16cid:durableId="2005277187">
    <w:abstractNumId w:val="11"/>
  </w:num>
  <w:num w:numId="9" w16cid:durableId="1433891961">
    <w:abstractNumId w:val="7"/>
  </w:num>
  <w:num w:numId="10" w16cid:durableId="1926768056">
    <w:abstractNumId w:val="5"/>
  </w:num>
  <w:num w:numId="11" w16cid:durableId="1399669810">
    <w:abstractNumId w:val="12"/>
  </w:num>
  <w:num w:numId="12" w16cid:durableId="1358193950">
    <w:abstractNumId w:val="1"/>
  </w:num>
  <w:num w:numId="13" w16cid:durableId="373699202">
    <w:abstractNumId w:val="0"/>
  </w:num>
  <w:num w:numId="14" w16cid:durableId="229391159">
    <w:abstractNumId w:val="6"/>
  </w:num>
  <w:num w:numId="15" w16cid:durableId="145439178">
    <w:abstractNumId w:val="18"/>
  </w:num>
  <w:num w:numId="16" w16cid:durableId="1847283990">
    <w:abstractNumId w:val="10"/>
  </w:num>
  <w:num w:numId="17" w16cid:durableId="329993303">
    <w:abstractNumId w:val="19"/>
  </w:num>
  <w:num w:numId="18" w16cid:durableId="960574576">
    <w:abstractNumId w:val="20"/>
  </w:num>
  <w:num w:numId="19" w16cid:durableId="1700277012">
    <w:abstractNumId w:val="15"/>
  </w:num>
  <w:num w:numId="20" w16cid:durableId="558519211">
    <w:abstractNumId w:val="13"/>
  </w:num>
  <w:num w:numId="21" w16cid:durableId="173678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30"/>
    <w:rsid w:val="00357440"/>
    <w:rsid w:val="00606BCB"/>
    <w:rsid w:val="00823433"/>
    <w:rsid w:val="00827743"/>
    <w:rsid w:val="008F66A5"/>
    <w:rsid w:val="009B411E"/>
    <w:rsid w:val="00AC4FC7"/>
    <w:rsid w:val="00AE67ED"/>
    <w:rsid w:val="00E21630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F92"/>
  <w15:chartTrackingRefBased/>
  <w15:docId w15:val="{6692D13F-74E7-4BC7-BB25-C2A95807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1630"/>
    <w:pPr>
      <w:suppressAutoHyphens/>
      <w:autoSpaceDN w:val="0"/>
      <w:spacing w:line="276" w:lineRule="auto"/>
      <w:textAlignment w:val="baseline"/>
    </w:pPr>
    <w:rPr>
      <w:rFonts w:ascii="Aptos" w:eastAsia="SimSun" w:hAnsi="Aptos" w:cs="Tahoma"/>
      <w:kern w:val="3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1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16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16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16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16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16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16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16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16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16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16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1630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Standard"/>
    <w:rsid w:val="00E21630"/>
    <w:pPr>
      <w:spacing w:after="120"/>
    </w:pPr>
  </w:style>
  <w:style w:type="character" w:customStyle="1" w:styleId="StrongEmphasis">
    <w:name w:val="Strong Emphasis"/>
    <w:rsid w:val="00E21630"/>
    <w:rPr>
      <w:b/>
      <w:bCs/>
    </w:rPr>
  </w:style>
  <w:style w:type="table" w:styleId="Tabellenraster">
    <w:name w:val="Table Grid"/>
    <w:basedOn w:val="NormaleTabelle"/>
    <w:uiPriority w:val="39"/>
    <w:rsid w:val="00E2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216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oimbragugl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3076</Characters>
  <Application>Microsoft Office Word</Application>
  <DocSecurity>0</DocSecurity>
  <Lines>80</Lines>
  <Paragraphs>47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4</cp:revision>
  <dcterms:created xsi:type="dcterms:W3CDTF">2025-11-28T17:53:00Z</dcterms:created>
  <dcterms:modified xsi:type="dcterms:W3CDTF">2025-11-30T10:58:00Z</dcterms:modified>
</cp:coreProperties>
</file>